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113A" w14:textId="77777777"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4404AE05" w14:textId="77777777"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0294C864" w14:textId="77777777"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J.D. OF NEW HAVEN</w:t>
      </w:r>
    </w:p>
    <w:p w14:paraId="20D85E40" w14:textId="77777777"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27A48064" w14:textId="77777777"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6CDE3D37" w14:textId="77777777"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24DF4C5C" w14:textId="403EEC85" w:rsidR="00F63308" w:rsidRPr="003E5802" w:rsidRDefault="00F63308" w:rsidP="00F63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t>JUNE _</w:t>
      </w:r>
      <w:proofErr w:type="gramStart"/>
      <w:r>
        <w:rPr>
          <w:rFonts w:ascii="Times New Roman" w:hAnsi="Times New Roman"/>
          <w:color w:val="000000"/>
        </w:rPr>
        <w:t>_,  20</w:t>
      </w:r>
      <w:proofErr w:type="gramEnd"/>
    </w:p>
    <w:p w14:paraId="1C862C6A" w14:textId="77777777" w:rsidR="00DA01ED" w:rsidRPr="0014622F" w:rsidRDefault="00DA01ED" w:rsidP="00DA01ED">
      <w:pPr>
        <w:rPr>
          <w:rFonts w:ascii="Times New Roman" w:hAnsi="Times New Roman"/>
        </w:rPr>
      </w:pPr>
    </w:p>
    <w:p w14:paraId="6262A52A" w14:textId="77777777" w:rsidR="00DA01ED" w:rsidRPr="0014622F" w:rsidRDefault="00DA01ED" w:rsidP="00DA01ED">
      <w:pPr>
        <w:rPr>
          <w:rFonts w:ascii="Times New Roman" w:hAnsi="Times New Roman"/>
        </w:rPr>
      </w:pPr>
    </w:p>
    <w:p w14:paraId="4FF1AECE" w14:textId="58EB60EA" w:rsidR="00EC26E9" w:rsidRDefault="00EC26E9" w:rsidP="00EC26E9">
      <w:pPr>
        <w:jc w:val="center"/>
        <w:rPr>
          <w:rFonts w:ascii="Times New Roman" w:hAnsi="Times New Roman"/>
          <w:u w:val="single"/>
        </w:rPr>
      </w:pPr>
      <w:r>
        <w:rPr>
          <w:rFonts w:ascii="Times New Roman" w:hAnsi="Times New Roman"/>
          <w:color w:val="000000"/>
          <w:u w:val="single"/>
        </w:rPr>
        <w:t>PLAINTIFF’S</w:t>
      </w:r>
      <w:r>
        <w:rPr>
          <w:rFonts w:ascii="Times New Roman" w:hAnsi="Times New Roman"/>
          <w:u w:val="single"/>
        </w:rPr>
        <w:t xml:space="preserve"> MEMORANDUM IN SUPPORT OF MOTION FOR SANCTIONS IN THE FORM OF ATTORNEY’S FEES AND REIMBURSMENT FOR GAL FEES/OTHER LITIGATION EXPENSES</w:t>
      </w:r>
    </w:p>
    <w:p w14:paraId="05CBE34A" w14:textId="77777777" w:rsidR="00EC26E9" w:rsidRDefault="00EC26E9" w:rsidP="00EC26E9">
      <w:pPr>
        <w:rPr>
          <w:rFonts w:ascii="Times New Roman" w:hAnsi="Times New Roman"/>
        </w:rPr>
      </w:pPr>
    </w:p>
    <w:p w14:paraId="79DB482C" w14:textId="3D692416"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 xml:space="preserve">The </w:t>
      </w:r>
      <w:r>
        <w:rPr>
          <w:rFonts w:ascii="Times New Roman" w:hAnsi="Times New Roman"/>
          <w:color w:val="000000"/>
        </w:rPr>
        <w:t>Plaintiff,</w:t>
      </w:r>
      <w:r w:rsidRPr="000139BC">
        <w:rPr>
          <w:rFonts w:ascii="Times New Roman" w:hAnsi="Times New Roman"/>
          <w:color w:val="000000"/>
        </w:rPr>
        <w:t xml:space="preserve"> by and through h</w:t>
      </w:r>
      <w:r>
        <w:rPr>
          <w:rFonts w:ascii="Times New Roman" w:hAnsi="Times New Roman"/>
          <w:color w:val="000000"/>
        </w:rPr>
        <w:t>is</w:t>
      </w:r>
      <w:r w:rsidRPr="000139BC">
        <w:rPr>
          <w:rFonts w:ascii="Times New Roman" w:hAnsi="Times New Roman"/>
          <w:color w:val="000000"/>
        </w:rPr>
        <w:t xml:space="preserve"> counsel, </w:t>
      </w:r>
      <w:r>
        <w:rPr>
          <w:rFonts w:ascii="Times New Roman" w:hAnsi="Times New Roman"/>
          <w:color w:val="000000"/>
        </w:rPr>
        <w:t>submits this memorandum in support of h</w:t>
      </w:r>
      <w:r>
        <w:rPr>
          <w:rFonts w:ascii="Times New Roman" w:hAnsi="Times New Roman"/>
          <w:color w:val="000000"/>
        </w:rPr>
        <w:t>is</w:t>
      </w:r>
      <w:r>
        <w:rPr>
          <w:rFonts w:ascii="Times New Roman" w:hAnsi="Times New Roman"/>
          <w:color w:val="000000"/>
        </w:rPr>
        <w:t xml:space="preserve"> Motion for Sa</w:t>
      </w:r>
      <w:r>
        <w:rPr>
          <w:rFonts w:ascii="Times New Roman" w:hAnsi="Times New Roman"/>
          <w:color w:val="000000"/>
        </w:rPr>
        <w:t>nc</w:t>
      </w:r>
      <w:r>
        <w:rPr>
          <w:rFonts w:ascii="Times New Roman" w:hAnsi="Times New Roman"/>
          <w:color w:val="000000"/>
        </w:rPr>
        <w:t xml:space="preserve">tions in the Form of Attorney’s Fees and </w:t>
      </w:r>
      <w:r>
        <w:rPr>
          <w:rFonts w:ascii="Times New Roman" w:hAnsi="Times New Roman"/>
          <w:color w:val="000000"/>
        </w:rPr>
        <w:t>Reimbursement</w:t>
      </w:r>
      <w:r>
        <w:rPr>
          <w:rFonts w:ascii="Times New Roman" w:hAnsi="Times New Roman"/>
          <w:color w:val="000000"/>
        </w:rPr>
        <w:t xml:space="preserve"> for GAL Fees/Other Litigation Expenses. </w:t>
      </w:r>
      <w:r w:rsidRPr="000139BC">
        <w:rPr>
          <w:rFonts w:ascii="Times New Roman" w:hAnsi="Times New Roman"/>
          <w:color w:val="000000"/>
        </w:rPr>
        <w:t>As explained below, the Motion for</w:t>
      </w:r>
      <w:r>
        <w:rPr>
          <w:rFonts w:ascii="Times New Roman" w:hAnsi="Times New Roman"/>
          <w:color w:val="000000"/>
        </w:rPr>
        <w:t xml:space="preserve"> </w:t>
      </w:r>
      <w:r w:rsidRPr="000139BC">
        <w:rPr>
          <w:rFonts w:ascii="Times New Roman" w:hAnsi="Times New Roman"/>
          <w:color w:val="000000"/>
        </w:rPr>
        <w:t>Sanctions is enforceable as the State of Connecticut allows the imposition of sanctions for bad faith</w:t>
      </w:r>
      <w:r>
        <w:rPr>
          <w:rFonts w:ascii="Times New Roman" w:hAnsi="Times New Roman"/>
          <w:color w:val="000000"/>
        </w:rPr>
        <w:t xml:space="preserve"> </w:t>
      </w:r>
      <w:r w:rsidRPr="000139BC">
        <w:rPr>
          <w:rFonts w:ascii="Times New Roman" w:hAnsi="Times New Roman"/>
          <w:color w:val="000000"/>
        </w:rPr>
        <w:t>or meritless litigation.</w:t>
      </w:r>
    </w:p>
    <w:p w14:paraId="6C6CCC53"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In supp</w:t>
      </w:r>
      <w:r>
        <w:rPr>
          <w:rFonts w:ascii="Times New Roman" w:hAnsi="Times New Roman"/>
          <w:color w:val="000000"/>
        </w:rPr>
        <w:t>ort</w:t>
      </w:r>
      <w:r w:rsidRPr="000139BC">
        <w:rPr>
          <w:rFonts w:ascii="Times New Roman" w:hAnsi="Times New Roman"/>
          <w:color w:val="000000"/>
        </w:rPr>
        <w:t xml:space="preserve"> of his Motion for Sanctions, Father states:</w:t>
      </w:r>
    </w:p>
    <w:p w14:paraId="24E76E3C" w14:textId="77777777" w:rsidR="00EC26E9" w:rsidRDefault="00EC26E9" w:rsidP="00EC26E9">
      <w:pPr>
        <w:spacing w:line="480" w:lineRule="auto"/>
        <w:rPr>
          <w:rFonts w:ascii="Times New Roman" w:hAnsi="Times New Roman"/>
          <w:color w:val="000000"/>
          <w:u w:val="single"/>
        </w:rPr>
      </w:pPr>
      <w:r w:rsidRPr="000139BC">
        <w:rPr>
          <w:rFonts w:ascii="Times New Roman" w:hAnsi="Times New Roman"/>
          <w:color w:val="000000"/>
          <w:u w:val="single"/>
        </w:rPr>
        <w:t>Background Facts</w:t>
      </w:r>
    </w:p>
    <w:p w14:paraId="5D7CC4CB" w14:textId="4F4F1B74" w:rsidR="00EC26E9" w:rsidRDefault="00EC26E9" w:rsidP="00EC26E9">
      <w:pPr>
        <w:pStyle w:val="ListParagraph"/>
        <w:numPr>
          <w:ilvl w:val="0"/>
          <w:numId w:val="18"/>
        </w:numPr>
        <w:spacing w:line="480" w:lineRule="auto"/>
        <w:rPr>
          <w:rFonts w:ascii="Times New Roman" w:hAnsi="Times New Roman"/>
          <w:color w:val="000000"/>
        </w:rPr>
      </w:pPr>
      <w:r w:rsidRPr="000139BC">
        <w:rPr>
          <w:rFonts w:ascii="Times New Roman" w:hAnsi="Times New Roman"/>
          <w:color w:val="000000"/>
        </w:rPr>
        <w:t xml:space="preserve">On </w:t>
      </w:r>
      <w:r>
        <w:rPr>
          <w:rFonts w:ascii="Times New Roman" w:hAnsi="Times New Roman"/>
          <w:b/>
          <w:i/>
          <w:color w:val="000000"/>
        </w:rPr>
        <w:t>insert date</w:t>
      </w:r>
      <w:r>
        <w:rPr>
          <w:rFonts w:ascii="Times New Roman" w:hAnsi="Times New Roman"/>
          <w:color w:val="000000"/>
        </w:rPr>
        <w:t xml:space="preserve"> this matter went to Judgment by agreement of the parties. </w:t>
      </w:r>
    </w:p>
    <w:p w14:paraId="16968726" w14:textId="77777777" w:rsidR="00EC26E9" w:rsidRDefault="00EC26E9" w:rsidP="00EC26E9">
      <w:pPr>
        <w:pStyle w:val="ListParagraph"/>
        <w:numPr>
          <w:ilvl w:val="0"/>
          <w:numId w:val="18"/>
        </w:numPr>
        <w:spacing w:line="480" w:lineRule="auto"/>
        <w:rPr>
          <w:rFonts w:ascii="Times New Roman" w:hAnsi="Times New Roman"/>
          <w:color w:val="000000"/>
        </w:rPr>
      </w:pPr>
      <w:r>
        <w:rPr>
          <w:rFonts w:ascii="Times New Roman" w:hAnsi="Times New Roman"/>
          <w:color w:val="000000"/>
        </w:rPr>
        <w:t>Since the date of this judgment, both parties have filed multiple motions, as listed below:</w:t>
      </w:r>
    </w:p>
    <w:p w14:paraId="27CB89C2" w14:textId="77777777" w:rsidR="00EC26E9" w:rsidRPr="00031D43" w:rsidRDefault="00EC26E9" w:rsidP="00EC26E9">
      <w:pPr>
        <w:numPr>
          <w:ilvl w:val="1"/>
          <w:numId w:val="18"/>
        </w:numPr>
        <w:pBdr>
          <w:top w:val="nil"/>
          <w:left w:val="nil"/>
          <w:bottom w:val="nil"/>
          <w:right w:val="nil"/>
          <w:between w:val="nil"/>
        </w:pBdr>
        <w:rPr>
          <w:rFonts w:ascii="Times New Roman" w:hAnsi="Times New Roman"/>
          <w:color w:val="000000"/>
          <w:szCs w:val="24"/>
        </w:rPr>
      </w:pPr>
      <w:r w:rsidRPr="00031D43">
        <w:rPr>
          <w:rFonts w:ascii="Times New Roman" w:hAnsi="Times New Roman"/>
          <w:color w:val="000000"/>
          <w:szCs w:val="24"/>
        </w:rPr>
        <w:t xml:space="preserve">Pleading #131: Plaintiff’s Motion for Contempt, Post Judgment (child support, alimony, unreimbursed medical expenses) </w:t>
      </w:r>
    </w:p>
    <w:p w14:paraId="46709FDB" w14:textId="77777777" w:rsidR="00EC26E9" w:rsidRPr="00031D43" w:rsidRDefault="00EC26E9" w:rsidP="00EC26E9">
      <w:pPr>
        <w:pBdr>
          <w:top w:val="nil"/>
          <w:left w:val="nil"/>
          <w:bottom w:val="nil"/>
          <w:right w:val="nil"/>
          <w:between w:val="nil"/>
        </w:pBdr>
        <w:ind w:left="1440"/>
        <w:rPr>
          <w:rFonts w:ascii="Times New Roman" w:hAnsi="Times New Roman"/>
          <w:color w:val="000000"/>
          <w:szCs w:val="24"/>
        </w:rPr>
      </w:pPr>
    </w:p>
    <w:p w14:paraId="69B1803A" w14:textId="77777777" w:rsidR="00EC26E9" w:rsidRPr="00031D43" w:rsidRDefault="00EC26E9" w:rsidP="00EC26E9">
      <w:pPr>
        <w:numPr>
          <w:ilvl w:val="1"/>
          <w:numId w:val="18"/>
        </w:numPr>
        <w:pBdr>
          <w:top w:val="nil"/>
          <w:left w:val="nil"/>
          <w:bottom w:val="nil"/>
          <w:right w:val="nil"/>
          <w:between w:val="nil"/>
        </w:pBdr>
        <w:rPr>
          <w:rFonts w:ascii="Times New Roman" w:hAnsi="Times New Roman"/>
          <w:color w:val="000000"/>
          <w:szCs w:val="24"/>
        </w:rPr>
      </w:pPr>
      <w:r w:rsidRPr="00031D43">
        <w:rPr>
          <w:rFonts w:ascii="Times New Roman" w:hAnsi="Times New Roman"/>
          <w:color w:val="000000"/>
          <w:szCs w:val="24"/>
        </w:rPr>
        <w:t>Pleading #132: Plaintiff’s Motion for Modification, Post Judgment (parenting plan, wage withholding, Our Family Wizard)</w:t>
      </w:r>
    </w:p>
    <w:p w14:paraId="599131F2" w14:textId="77777777" w:rsidR="00EC26E9" w:rsidRPr="00031D43" w:rsidRDefault="00EC26E9" w:rsidP="00EC26E9">
      <w:pPr>
        <w:pBdr>
          <w:top w:val="nil"/>
          <w:left w:val="nil"/>
          <w:bottom w:val="nil"/>
          <w:right w:val="nil"/>
          <w:between w:val="nil"/>
        </w:pBdr>
        <w:ind w:left="1440"/>
        <w:rPr>
          <w:rFonts w:ascii="Times New Roman" w:hAnsi="Times New Roman"/>
          <w:color w:val="000000"/>
          <w:szCs w:val="24"/>
        </w:rPr>
      </w:pPr>
    </w:p>
    <w:p w14:paraId="3235FAF0" w14:textId="77777777" w:rsidR="00EC26E9" w:rsidRDefault="00EC26E9" w:rsidP="00EC26E9">
      <w:pPr>
        <w:numPr>
          <w:ilvl w:val="1"/>
          <w:numId w:val="18"/>
        </w:numPr>
        <w:pBdr>
          <w:top w:val="nil"/>
          <w:left w:val="nil"/>
          <w:bottom w:val="nil"/>
          <w:right w:val="nil"/>
          <w:between w:val="nil"/>
        </w:pBdr>
        <w:rPr>
          <w:rFonts w:ascii="Times New Roman" w:hAnsi="Times New Roman"/>
          <w:color w:val="000000"/>
          <w:szCs w:val="24"/>
        </w:rPr>
      </w:pPr>
      <w:r w:rsidRPr="00031D43">
        <w:rPr>
          <w:rFonts w:ascii="Times New Roman" w:hAnsi="Times New Roman"/>
          <w:color w:val="000000"/>
          <w:szCs w:val="24"/>
        </w:rPr>
        <w:t>Pleading #147</w:t>
      </w:r>
      <w:r>
        <w:rPr>
          <w:rFonts w:ascii="Times New Roman" w:hAnsi="Times New Roman"/>
          <w:color w:val="000000"/>
          <w:szCs w:val="24"/>
        </w:rPr>
        <w:t>: Defendant’s Post Judgment Motion for Modification (parenting plan and child support)</w:t>
      </w:r>
    </w:p>
    <w:p w14:paraId="5BE8A3D9" w14:textId="77777777" w:rsidR="00EC26E9" w:rsidRDefault="00EC26E9" w:rsidP="00EC26E9">
      <w:pPr>
        <w:pBdr>
          <w:top w:val="nil"/>
          <w:left w:val="nil"/>
          <w:bottom w:val="nil"/>
          <w:right w:val="nil"/>
          <w:between w:val="nil"/>
        </w:pBdr>
        <w:ind w:left="1440"/>
        <w:rPr>
          <w:rFonts w:ascii="Times New Roman" w:hAnsi="Times New Roman"/>
          <w:color w:val="000000"/>
          <w:szCs w:val="24"/>
        </w:rPr>
      </w:pPr>
    </w:p>
    <w:p w14:paraId="06E2B3CC" w14:textId="77777777" w:rsidR="00EC26E9" w:rsidRDefault="00EC26E9" w:rsidP="00EC26E9">
      <w:pPr>
        <w:numPr>
          <w:ilvl w:val="1"/>
          <w:numId w:val="18"/>
        </w:numPr>
        <w:pBdr>
          <w:top w:val="nil"/>
          <w:left w:val="nil"/>
          <w:bottom w:val="nil"/>
          <w:right w:val="nil"/>
          <w:between w:val="nil"/>
        </w:pBdr>
        <w:rPr>
          <w:rFonts w:ascii="Times New Roman" w:hAnsi="Times New Roman"/>
          <w:color w:val="000000"/>
          <w:szCs w:val="24"/>
        </w:rPr>
      </w:pPr>
      <w:r>
        <w:rPr>
          <w:rFonts w:ascii="Times New Roman" w:hAnsi="Times New Roman"/>
          <w:color w:val="000000"/>
          <w:szCs w:val="24"/>
        </w:rPr>
        <w:t>Pleading #155: Plaintiff’s Motion for Modification, Post Judgment (parenting plan)</w:t>
      </w:r>
    </w:p>
    <w:p w14:paraId="4218452B" w14:textId="77777777" w:rsidR="00EC26E9" w:rsidRDefault="00EC26E9" w:rsidP="00EC26E9">
      <w:pPr>
        <w:pBdr>
          <w:top w:val="nil"/>
          <w:left w:val="nil"/>
          <w:bottom w:val="nil"/>
          <w:right w:val="nil"/>
          <w:between w:val="nil"/>
        </w:pBdr>
        <w:ind w:left="1440"/>
        <w:rPr>
          <w:rFonts w:ascii="Times New Roman" w:hAnsi="Times New Roman"/>
          <w:color w:val="000000"/>
          <w:szCs w:val="24"/>
        </w:rPr>
      </w:pPr>
    </w:p>
    <w:p w14:paraId="382254F8" w14:textId="77777777" w:rsidR="00EC26E9" w:rsidRDefault="00EC26E9" w:rsidP="00EC26E9">
      <w:pPr>
        <w:numPr>
          <w:ilvl w:val="1"/>
          <w:numId w:val="18"/>
        </w:numPr>
        <w:pBdr>
          <w:top w:val="nil"/>
          <w:left w:val="nil"/>
          <w:bottom w:val="nil"/>
          <w:right w:val="nil"/>
          <w:between w:val="nil"/>
        </w:pBdr>
        <w:rPr>
          <w:rFonts w:ascii="Times New Roman" w:hAnsi="Times New Roman"/>
          <w:color w:val="000000"/>
          <w:szCs w:val="24"/>
        </w:rPr>
      </w:pPr>
      <w:r>
        <w:rPr>
          <w:rFonts w:ascii="Times New Roman" w:hAnsi="Times New Roman"/>
          <w:color w:val="000000"/>
          <w:szCs w:val="24"/>
        </w:rPr>
        <w:t>Pleading #162: Plaintiff’s Motion for Modification, Post Judgment (legal custody, physical custody, child support, attorney’s fees)</w:t>
      </w:r>
    </w:p>
    <w:p w14:paraId="18227979" w14:textId="77777777" w:rsidR="00EC26E9" w:rsidRDefault="00EC26E9" w:rsidP="00EC26E9">
      <w:pPr>
        <w:pBdr>
          <w:top w:val="nil"/>
          <w:left w:val="nil"/>
          <w:bottom w:val="nil"/>
          <w:right w:val="nil"/>
          <w:between w:val="nil"/>
        </w:pBdr>
        <w:ind w:left="1440"/>
        <w:rPr>
          <w:rFonts w:ascii="Times New Roman" w:hAnsi="Times New Roman"/>
          <w:color w:val="000000"/>
          <w:szCs w:val="24"/>
        </w:rPr>
      </w:pPr>
    </w:p>
    <w:p w14:paraId="7D9AE674" w14:textId="77777777" w:rsidR="00EC26E9" w:rsidRDefault="00EC26E9" w:rsidP="00EC26E9">
      <w:pPr>
        <w:numPr>
          <w:ilvl w:val="2"/>
          <w:numId w:val="18"/>
        </w:numPr>
        <w:pBdr>
          <w:top w:val="nil"/>
          <w:left w:val="nil"/>
          <w:bottom w:val="nil"/>
          <w:right w:val="nil"/>
          <w:between w:val="nil"/>
        </w:pBdr>
        <w:rPr>
          <w:rFonts w:ascii="Times New Roman" w:hAnsi="Times New Roman"/>
          <w:color w:val="000000"/>
          <w:szCs w:val="24"/>
        </w:rPr>
      </w:pPr>
      <w:r w:rsidRPr="0077468A">
        <w:rPr>
          <w:rFonts w:ascii="Times New Roman" w:hAnsi="Times New Roman"/>
          <w:color w:val="000000"/>
          <w:szCs w:val="24"/>
        </w:rPr>
        <w:t>Pleading #165: Defendant’s Objection to Plaintiff’s Motion to Modify</w:t>
      </w:r>
    </w:p>
    <w:p w14:paraId="3A87E5A1" w14:textId="77777777" w:rsidR="00EC26E9" w:rsidRDefault="00EC26E9" w:rsidP="00EC26E9">
      <w:pPr>
        <w:numPr>
          <w:ilvl w:val="2"/>
          <w:numId w:val="18"/>
        </w:numPr>
        <w:pBdr>
          <w:top w:val="nil"/>
          <w:left w:val="nil"/>
          <w:bottom w:val="nil"/>
          <w:right w:val="nil"/>
          <w:between w:val="nil"/>
        </w:pBdr>
        <w:rPr>
          <w:rFonts w:ascii="Times New Roman" w:hAnsi="Times New Roman"/>
          <w:color w:val="000000"/>
          <w:szCs w:val="24"/>
        </w:rPr>
      </w:pPr>
    </w:p>
    <w:p w14:paraId="0A812423" w14:textId="77777777" w:rsidR="00EC26E9" w:rsidRDefault="00EC26E9" w:rsidP="00EC26E9">
      <w:pPr>
        <w:numPr>
          <w:ilvl w:val="1"/>
          <w:numId w:val="18"/>
        </w:numPr>
        <w:pBdr>
          <w:top w:val="nil"/>
          <w:left w:val="nil"/>
          <w:bottom w:val="nil"/>
          <w:right w:val="nil"/>
          <w:between w:val="nil"/>
        </w:pBdr>
        <w:rPr>
          <w:rFonts w:ascii="Times New Roman" w:hAnsi="Times New Roman"/>
          <w:color w:val="000000"/>
          <w:szCs w:val="24"/>
        </w:rPr>
      </w:pPr>
      <w:r>
        <w:rPr>
          <w:rFonts w:ascii="Times New Roman" w:hAnsi="Times New Roman"/>
          <w:color w:val="000000"/>
          <w:szCs w:val="24"/>
        </w:rPr>
        <w:t>Pleading #166: Defendant’s Motion to Open and Modify Judgment (legal and physical custody)</w:t>
      </w:r>
    </w:p>
    <w:p w14:paraId="1754139B" w14:textId="77777777" w:rsidR="00EC26E9" w:rsidRDefault="00EC26E9" w:rsidP="00EC26E9">
      <w:pPr>
        <w:pBdr>
          <w:top w:val="nil"/>
          <w:left w:val="nil"/>
          <w:bottom w:val="nil"/>
          <w:right w:val="nil"/>
          <w:between w:val="nil"/>
        </w:pBdr>
        <w:ind w:left="1440"/>
        <w:rPr>
          <w:rFonts w:ascii="Times New Roman" w:hAnsi="Times New Roman"/>
          <w:color w:val="000000"/>
          <w:szCs w:val="24"/>
        </w:rPr>
      </w:pPr>
    </w:p>
    <w:p w14:paraId="0F80E054" w14:textId="77777777" w:rsidR="00EC26E9" w:rsidRDefault="00EC26E9" w:rsidP="00EC26E9">
      <w:pPr>
        <w:numPr>
          <w:ilvl w:val="1"/>
          <w:numId w:val="18"/>
        </w:numPr>
        <w:pBdr>
          <w:top w:val="nil"/>
          <w:left w:val="nil"/>
          <w:bottom w:val="nil"/>
          <w:right w:val="nil"/>
          <w:between w:val="nil"/>
        </w:pBdr>
        <w:rPr>
          <w:rFonts w:ascii="Times New Roman" w:hAnsi="Times New Roman"/>
          <w:color w:val="000000"/>
          <w:szCs w:val="24"/>
        </w:rPr>
      </w:pPr>
      <w:r>
        <w:rPr>
          <w:rFonts w:ascii="Times New Roman" w:hAnsi="Times New Roman"/>
          <w:color w:val="000000"/>
          <w:szCs w:val="24"/>
        </w:rPr>
        <w:t>Pleading #189: Plaintiff’s Motion for Contempt, Post Judgment (health insurance premiums)</w:t>
      </w:r>
    </w:p>
    <w:p w14:paraId="5E2AA0C6" w14:textId="77777777" w:rsidR="00EC26E9" w:rsidRDefault="00EC26E9" w:rsidP="00EC26E9">
      <w:pPr>
        <w:pBdr>
          <w:top w:val="nil"/>
          <w:left w:val="nil"/>
          <w:bottom w:val="nil"/>
          <w:right w:val="nil"/>
          <w:between w:val="nil"/>
        </w:pBdr>
        <w:ind w:left="1440"/>
        <w:rPr>
          <w:rFonts w:ascii="Times New Roman" w:hAnsi="Times New Roman"/>
          <w:color w:val="000000"/>
          <w:szCs w:val="24"/>
        </w:rPr>
      </w:pPr>
    </w:p>
    <w:p w14:paraId="2466B6DB" w14:textId="77777777" w:rsidR="00EC26E9" w:rsidRDefault="00EC26E9" w:rsidP="00EC26E9">
      <w:pPr>
        <w:numPr>
          <w:ilvl w:val="1"/>
          <w:numId w:val="18"/>
        </w:numPr>
        <w:pBdr>
          <w:top w:val="nil"/>
          <w:left w:val="nil"/>
          <w:bottom w:val="nil"/>
          <w:right w:val="nil"/>
          <w:between w:val="nil"/>
        </w:pBdr>
        <w:rPr>
          <w:rFonts w:ascii="Times New Roman" w:hAnsi="Times New Roman"/>
          <w:color w:val="000000"/>
          <w:szCs w:val="24"/>
        </w:rPr>
      </w:pPr>
      <w:r>
        <w:rPr>
          <w:rFonts w:ascii="Times New Roman" w:hAnsi="Times New Roman"/>
          <w:color w:val="000000"/>
          <w:szCs w:val="24"/>
        </w:rPr>
        <w:t>Pleading #196: Defendant’s Motion to Modify Child Support, Post Judgment</w:t>
      </w:r>
    </w:p>
    <w:p w14:paraId="1381AAC1" w14:textId="77777777" w:rsidR="00EC26E9" w:rsidRDefault="00EC26E9" w:rsidP="00EC26E9">
      <w:pPr>
        <w:pBdr>
          <w:top w:val="nil"/>
          <w:left w:val="nil"/>
          <w:bottom w:val="nil"/>
          <w:right w:val="nil"/>
          <w:between w:val="nil"/>
        </w:pBdr>
        <w:ind w:left="1440"/>
        <w:rPr>
          <w:rFonts w:ascii="Times New Roman" w:hAnsi="Times New Roman"/>
          <w:color w:val="000000"/>
          <w:szCs w:val="24"/>
        </w:rPr>
      </w:pPr>
    </w:p>
    <w:p w14:paraId="7080749E" w14:textId="77777777" w:rsidR="00EC26E9" w:rsidRDefault="00EC26E9" w:rsidP="00EC26E9">
      <w:pPr>
        <w:pStyle w:val="ListParagraph"/>
        <w:numPr>
          <w:ilvl w:val="0"/>
          <w:numId w:val="18"/>
        </w:numPr>
        <w:spacing w:line="480" w:lineRule="auto"/>
        <w:rPr>
          <w:rFonts w:ascii="Times New Roman" w:hAnsi="Times New Roman"/>
          <w:color w:val="000000"/>
        </w:rPr>
      </w:pPr>
      <w:r>
        <w:rPr>
          <w:rFonts w:ascii="Times New Roman" w:hAnsi="Times New Roman"/>
          <w:color w:val="000000"/>
        </w:rPr>
        <w:t xml:space="preserve">Throughout this litigation, the Defendant has relentlessly berated the Plaintiff and the children, in person, over the phone, and via email; evidence of this abuse will be presented at trial. </w:t>
      </w:r>
    </w:p>
    <w:p w14:paraId="0B06CEAF" w14:textId="77777777" w:rsidR="00EC26E9" w:rsidRDefault="00EC26E9" w:rsidP="00EC26E9">
      <w:pPr>
        <w:pStyle w:val="ListParagraph"/>
        <w:numPr>
          <w:ilvl w:val="0"/>
          <w:numId w:val="18"/>
        </w:numPr>
        <w:spacing w:line="480" w:lineRule="auto"/>
        <w:rPr>
          <w:rFonts w:ascii="Times New Roman" w:hAnsi="Times New Roman"/>
          <w:color w:val="000000"/>
        </w:rPr>
      </w:pPr>
      <w:r>
        <w:rPr>
          <w:rFonts w:ascii="Times New Roman" w:hAnsi="Times New Roman"/>
          <w:color w:val="000000"/>
        </w:rPr>
        <w:t>The Defendant’s vitriolic messages to the Plaintiff are far too numerous to list in this motion</w:t>
      </w:r>
      <w:r w:rsidRPr="00EF4FD1">
        <w:rPr>
          <w:rFonts w:ascii="Times New Roman" w:hAnsi="Times New Roman"/>
          <w:color w:val="000000"/>
        </w:rPr>
        <w:t>, however some key messages are highlighted below:</w:t>
      </w:r>
    </w:p>
    <w:p w14:paraId="1F33B7AA" w14:textId="698A2942" w:rsidR="00EC26E9" w:rsidRPr="00EF4FD1" w:rsidRDefault="00EC26E9" w:rsidP="00EC26E9">
      <w:pPr>
        <w:pStyle w:val="ListParagraph"/>
        <w:numPr>
          <w:ilvl w:val="0"/>
          <w:numId w:val="18"/>
        </w:numPr>
        <w:spacing w:line="480" w:lineRule="auto"/>
        <w:rPr>
          <w:rFonts w:ascii="Times New Roman" w:hAnsi="Times New Roman"/>
          <w:color w:val="000000"/>
        </w:rPr>
      </w:pPr>
      <w:r>
        <w:rPr>
          <w:rFonts w:ascii="Times New Roman" w:hAnsi="Times New Roman"/>
          <w:color w:val="000000"/>
        </w:rPr>
        <w:t>On February 10, 20</w:t>
      </w:r>
      <w:r>
        <w:rPr>
          <w:rFonts w:ascii="Times New Roman" w:hAnsi="Times New Roman"/>
          <w:color w:val="000000"/>
        </w:rPr>
        <w:t>__</w:t>
      </w:r>
      <w:r>
        <w:rPr>
          <w:rFonts w:ascii="Times New Roman" w:hAnsi="Times New Roman"/>
          <w:color w:val="000000"/>
        </w:rPr>
        <w:t>, the Defendant emailed the Plaintiff “</w:t>
      </w:r>
      <w:r>
        <w:rPr>
          <w:rFonts w:ascii="Times New Roman" w:hAnsi="Times New Roman"/>
          <w:color w:val="000000"/>
        </w:rPr>
        <w:t>______.”</w:t>
      </w:r>
      <w:r>
        <w:rPr>
          <w:rFonts w:ascii="Times New Roman" w:hAnsi="Times New Roman"/>
          <w:color w:val="000000"/>
        </w:rPr>
        <w:t xml:space="preserve"> </w:t>
      </w:r>
    </w:p>
    <w:p w14:paraId="1E19AF0E" w14:textId="7D0E9D0E" w:rsidR="00EC26E9" w:rsidRPr="00EF4FD1" w:rsidRDefault="00EC26E9" w:rsidP="00EC26E9">
      <w:pPr>
        <w:pStyle w:val="ListParagraph"/>
        <w:numPr>
          <w:ilvl w:val="0"/>
          <w:numId w:val="18"/>
        </w:numPr>
        <w:spacing w:line="480" w:lineRule="auto"/>
        <w:rPr>
          <w:rFonts w:ascii="Times New Roman" w:hAnsi="Times New Roman"/>
          <w:color w:val="000000"/>
        </w:rPr>
      </w:pPr>
      <w:r w:rsidRPr="00EF4FD1">
        <w:rPr>
          <w:rFonts w:ascii="Times New Roman" w:hAnsi="Times New Roman"/>
          <w:color w:val="000000"/>
        </w:rPr>
        <w:t>On August 27, 20</w:t>
      </w:r>
      <w:r>
        <w:rPr>
          <w:rFonts w:ascii="Times New Roman" w:hAnsi="Times New Roman"/>
          <w:color w:val="000000"/>
        </w:rPr>
        <w:t>__</w:t>
      </w:r>
      <w:r w:rsidRPr="00EF4FD1">
        <w:rPr>
          <w:rFonts w:ascii="Times New Roman" w:hAnsi="Times New Roman"/>
          <w:color w:val="000000"/>
        </w:rPr>
        <w:t>, the Defendant emailed the Plaintiff, “</w:t>
      </w:r>
      <w:r>
        <w:rPr>
          <w:rFonts w:ascii="Times New Roman" w:hAnsi="Times New Roman"/>
          <w:color w:val="000000"/>
        </w:rPr>
        <w:t>______.”</w:t>
      </w:r>
    </w:p>
    <w:p w14:paraId="5A5D6BB3" w14:textId="3BD8EE10" w:rsidR="00EC26E9" w:rsidRPr="00EF4FD1" w:rsidRDefault="00EC26E9" w:rsidP="00EC26E9">
      <w:pPr>
        <w:pStyle w:val="ListParagraph"/>
        <w:numPr>
          <w:ilvl w:val="0"/>
          <w:numId w:val="18"/>
        </w:numPr>
        <w:spacing w:line="480" w:lineRule="auto"/>
        <w:rPr>
          <w:rFonts w:ascii="Times New Roman" w:hAnsi="Times New Roman"/>
          <w:color w:val="000000"/>
        </w:rPr>
      </w:pPr>
      <w:r>
        <w:rPr>
          <w:rFonts w:ascii="Times New Roman" w:hAnsi="Times New Roman"/>
          <w:color w:val="000000"/>
        </w:rPr>
        <w:t xml:space="preserve">On July 5, 2022, the Defendant emailed the Plaintiff, “… </w:t>
      </w:r>
      <w:r>
        <w:rPr>
          <w:rFonts w:ascii="Times New Roman" w:hAnsi="Times New Roman"/>
          <w:color w:val="000000"/>
        </w:rPr>
        <w:t>_____.”</w:t>
      </w:r>
    </w:p>
    <w:p w14:paraId="4CF99408" w14:textId="77777777" w:rsidR="00EC26E9" w:rsidRDefault="00EC26E9" w:rsidP="00EC26E9">
      <w:pPr>
        <w:jc w:val="center"/>
        <w:rPr>
          <w:rFonts w:ascii="Times New Roman" w:hAnsi="Times New Roman"/>
          <w:color w:val="000000"/>
          <w:u w:val="single"/>
        </w:rPr>
      </w:pPr>
      <w:r w:rsidRPr="00EF4FD1">
        <w:rPr>
          <w:rFonts w:ascii="Times New Roman" w:hAnsi="Times New Roman"/>
          <w:color w:val="000000"/>
          <w:u w:val="single"/>
        </w:rPr>
        <w:t>THE MOTION FOR SANCTIONS</w:t>
      </w:r>
      <w:r w:rsidRPr="006A1EF7">
        <w:rPr>
          <w:rFonts w:ascii="Times New Roman" w:hAnsi="Times New Roman"/>
          <w:color w:val="000000"/>
          <w:u w:val="single"/>
        </w:rPr>
        <w:t xml:space="preserve"> SHOULD BE GRANTED BECAUSE THE PLAINTIFF ENGAGED IN BAD FAITH OR MERITLESS LITIGATION</w:t>
      </w:r>
    </w:p>
    <w:p w14:paraId="1DB0E73A" w14:textId="77777777" w:rsidR="00EC26E9" w:rsidRPr="006A1EF7" w:rsidRDefault="00EC26E9" w:rsidP="00EC26E9">
      <w:pPr>
        <w:jc w:val="center"/>
        <w:rPr>
          <w:rFonts w:ascii="Times New Roman" w:hAnsi="Times New Roman"/>
          <w:color w:val="000000"/>
          <w:u w:val="single"/>
        </w:rPr>
      </w:pPr>
    </w:p>
    <w:p w14:paraId="26A35A43"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The trial co</w:t>
      </w:r>
      <w:r>
        <w:rPr>
          <w:rFonts w:ascii="Times New Roman" w:hAnsi="Times New Roman"/>
          <w:color w:val="000000"/>
        </w:rPr>
        <w:t>urt</w:t>
      </w:r>
      <w:r w:rsidRPr="000139BC">
        <w:rPr>
          <w:rFonts w:ascii="Times New Roman" w:hAnsi="Times New Roman"/>
          <w:color w:val="000000"/>
        </w:rPr>
        <w:t xml:space="preserve"> may impose sanctions for bad faith or meritless litigation. It is well settled that</w:t>
      </w:r>
      <w:r>
        <w:rPr>
          <w:rFonts w:ascii="Times New Roman" w:hAnsi="Times New Roman"/>
          <w:color w:val="000000"/>
        </w:rPr>
        <w:t xml:space="preserve"> </w:t>
      </w:r>
      <w:r w:rsidRPr="000139BC">
        <w:rPr>
          <w:rFonts w:ascii="Times New Roman" w:hAnsi="Times New Roman"/>
          <w:color w:val="000000"/>
        </w:rPr>
        <w:t xml:space="preserve">under the </w:t>
      </w:r>
      <w:r>
        <w:rPr>
          <w:rFonts w:ascii="Times New Roman" w:hAnsi="Times New Roman"/>
          <w:color w:val="000000"/>
        </w:rPr>
        <w:t>“</w:t>
      </w:r>
      <w:r w:rsidRPr="000139BC">
        <w:rPr>
          <w:rFonts w:ascii="Times New Roman" w:hAnsi="Times New Roman"/>
          <w:color w:val="000000"/>
        </w:rPr>
        <w:t>American rule</w:t>
      </w:r>
      <w:r>
        <w:rPr>
          <w:rFonts w:ascii="Times New Roman" w:hAnsi="Times New Roman"/>
          <w:color w:val="000000"/>
        </w:rPr>
        <w:t>”,</w:t>
      </w:r>
      <w:r w:rsidRPr="000139BC">
        <w:rPr>
          <w:rFonts w:ascii="Times New Roman" w:hAnsi="Times New Roman"/>
          <w:color w:val="000000"/>
        </w:rPr>
        <w:t xml:space="preserve"> the prevailing party is barred from an award such as attorne</w:t>
      </w:r>
      <w:r>
        <w:rPr>
          <w:rFonts w:ascii="Times New Roman" w:hAnsi="Times New Roman"/>
          <w:color w:val="000000"/>
        </w:rPr>
        <w:t>y’</w:t>
      </w:r>
      <w:r w:rsidRPr="000139BC">
        <w:rPr>
          <w:rFonts w:ascii="Times New Roman" w:hAnsi="Times New Roman"/>
          <w:color w:val="000000"/>
        </w:rPr>
        <w:t>s fees except</w:t>
      </w:r>
      <w:r>
        <w:rPr>
          <w:rFonts w:ascii="Times New Roman" w:hAnsi="Times New Roman"/>
          <w:color w:val="000000"/>
        </w:rPr>
        <w:t xml:space="preserve"> </w:t>
      </w:r>
      <w:r w:rsidRPr="000139BC">
        <w:rPr>
          <w:rFonts w:ascii="Times New Roman" w:hAnsi="Times New Roman"/>
          <w:color w:val="000000"/>
        </w:rPr>
        <w:t xml:space="preserve">as provided by statute or in certain defined exceptional circumstances. </w:t>
      </w:r>
      <w:r w:rsidRPr="006A1EF7">
        <w:rPr>
          <w:rFonts w:ascii="Times New Roman" w:hAnsi="Times New Roman"/>
          <w:i/>
          <w:color w:val="000000"/>
        </w:rPr>
        <w:t>Maris v. McGrath</w:t>
      </w:r>
      <w:r w:rsidRPr="000139BC">
        <w:rPr>
          <w:rFonts w:ascii="Times New Roman" w:hAnsi="Times New Roman"/>
          <w:color w:val="000000"/>
        </w:rPr>
        <w:t>, 850 A.2d</w:t>
      </w:r>
      <w:r>
        <w:rPr>
          <w:rFonts w:ascii="Times New Roman" w:hAnsi="Times New Roman"/>
          <w:color w:val="000000"/>
        </w:rPr>
        <w:t xml:space="preserve"> </w:t>
      </w:r>
      <w:r w:rsidRPr="000139BC">
        <w:rPr>
          <w:rFonts w:ascii="Times New Roman" w:hAnsi="Times New Roman"/>
          <w:color w:val="000000"/>
        </w:rPr>
        <w:t xml:space="preserve">133 (2004), quoting </w:t>
      </w:r>
      <w:r w:rsidRPr="006A1EF7">
        <w:rPr>
          <w:rFonts w:ascii="Times New Roman" w:hAnsi="Times New Roman"/>
          <w:i/>
          <w:color w:val="000000"/>
        </w:rPr>
        <w:t xml:space="preserve">CFM of Connecticut, Inc. v. </w:t>
      </w:r>
      <w:proofErr w:type="spellStart"/>
      <w:r w:rsidRPr="006A1EF7">
        <w:rPr>
          <w:rFonts w:ascii="Times New Roman" w:hAnsi="Times New Roman"/>
          <w:i/>
          <w:color w:val="000000"/>
        </w:rPr>
        <w:t>Chowdhwy</w:t>
      </w:r>
      <w:proofErr w:type="spellEnd"/>
      <w:r w:rsidRPr="000139BC">
        <w:rPr>
          <w:rFonts w:ascii="Times New Roman" w:hAnsi="Times New Roman"/>
          <w:color w:val="000000"/>
        </w:rPr>
        <w:t>, 685 A. 2d 1108 (1996). However, one</w:t>
      </w:r>
      <w:r>
        <w:rPr>
          <w:rFonts w:ascii="Times New Roman" w:hAnsi="Times New Roman"/>
          <w:color w:val="000000"/>
        </w:rPr>
        <w:t xml:space="preserve"> </w:t>
      </w:r>
      <w:r w:rsidRPr="000139BC">
        <w:rPr>
          <w:rFonts w:ascii="Times New Roman" w:hAnsi="Times New Roman"/>
          <w:color w:val="000000"/>
        </w:rPr>
        <w:t>such exception is the bad faith exception, which sets forth that the court has the inherent authority to</w:t>
      </w:r>
      <w:r>
        <w:rPr>
          <w:rFonts w:ascii="Times New Roman" w:hAnsi="Times New Roman"/>
          <w:color w:val="000000"/>
        </w:rPr>
        <w:t xml:space="preserve"> </w:t>
      </w:r>
      <w:r w:rsidRPr="000139BC">
        <w:rPr>
          <w:rFonts w:ascii="Times New Roman" w:hAnsi="Times New Roman"/>
          <w:color w:val="000000"/>
        </w:rPr>
        <w:t>assess attorne</w:t>
      </w:r>
      <w:r>
        <w:rPr>
          <w:rFonts w:ascii="Times New Roman" w:hAnsi="Times New Roman"/>
          <w:color w:val="000000"/>
        </w:rPr>
        <w:t>y’</w:t>
      </w:r>
      <w:r w:rsidRPr="000139BC">
        <w:rPr>
          <w:rFonts w:ascii="Times New Roman" w:hAnsi="Times New Roman"/>
          <w:color w:val="000000"/>
        </w:rPr>
        <w:t>s fees when the losing pa</w:t>
      </w:r>
      <w:r>
        <w:rPr>
          <w:rFonts w:ascii="Times New Roman" w:hAnsi="Times New Roman"/>
          <w:color w:val="000000"/>
        </w:rPr>
        <w:t>r</w:t>
      </w:r>
      <w:r w:rsidRPr="000139BC">
        <w:rPr>
          <w:rFonts w:ascii="Times New Roman" w:hAnsi="Times New Roman"/>
          <w:color w:val="000000"/>
        </w:rPr>
        <w:t xml:space="preserve">ty has acted in bad faith, </w:t>
      </w:r>
      <w:proofErr w:type="spellStart"/>
      <w:r w:rsidRPr="000139BC">
        <w:rPr>
          <w:rFonts w:ascii="Times New Roman" w:hAnsi="Times New Roman"/>
          <w:color w:val="000000"/>
        </w:rPr>
        <w:t>vexatiously</w:t>
      </w:r>
      <w:proofErr w:type="spellEnd"/>
      <w:r w:rsidRPr="000139BC">
        <w:rPr>
          <w:rFonts w:ascii="Times New Roman" w:hAnsi="Times New Roman"/>
          <w:color w:val="000000"/>
        </w:rPr>
        <w:t>, wantonly, or for</w:t>
      </w:r>
      <w:r>
        <w:rPr>
          <w:rFonts w:ascii="Times New Roman" w:hAnsi="Times New Roman"/>
          <w:color w:val="000000"/>
        </w:rPr>
        <w:t xml:space="preserve"> </w:t>
      </w:r>
      <w:r w:rsidRPr="000139BC">
        <w:rPr>
          <w:rFonts w:ascii="Times New Roman" w:hAnsi="Times New Roman"/>
          <w:color w:val="000000"/>
        </w:rPr>
        <w:t xml:space="preserve">oppressive reasons. </w:t>
      </w:r>
      <w:r w:rsidRPr="006A1EF7">
        <w:rPr>
          <w:rFonts w:ascii="Times New Roman" w:hAnsi="Times New Roman"/>
          <w:i/>
          <w:color w:val="000000"/>
        </w:rPr>
        <w:t>Maris v. McGrath</w:t>
      </w:r>
      <w:r w:rsidRPr="000139BC">
        <w:rPr>
          <w:rFonts w:ascii="Times New Roman" w:hAnsi="Times New Roman"/>
          <w:color w:val="000000"/>
        </w:rPr>
        <w:t>, 850 A.2d 133 (2004). When determining whether to award</w:t>
      </w:r>
      <w:r>
        <w:rPr>
          <w:rFonts w:ascii="Times New Roman" w:hAnsi="Times New Roman"/>
          <w:color w:val="000000"/>
        </w:rPr>
        <w:t xml:space="preserve"> </w:t>
      </w:r>
      <w:r w:rsidRPr="000139BC">
        <w:rPr>
          <w:rFonts w:ascii="Times New Roman" w:hAnsi="Times New Roman"/>
          <w:color w:val="000000"/>
        </w:rPr>
        <w:t>attorney</w:t>
      </w:r>
      <w:r>
        <w:rPr>
          <w:rFonts w:ascii="Times New Roman" w:hAnsi="Times New Roman"/>
          <w:color w:val="000000"/>
        </w:rPr>
        <w:t>’</w:t>
      </w:r>
      <w:r w:rsidRPr="000139BC">
        <w:rPr>
          <w:rFonts w:ascii="Times New Roman" w:hAnsi="Times New Roman"/>
          <w:color w:val="000000"/>
        </w:rPr>
        <w:t xml:space="preserve">s fees for </w:t>
      </w:r>
      <w:proofErr w:type="spellStart"/>
      <w:r w:rsidRPr="000139BC">
        <w:rPr>
          <w:rFonts w:ascii="Times New Roman" w:hAnsi="Times New Roman"/>
          <w:color w:val="000000"/>
        </w:rPr>
        <w:t>nondiscovery</w:t>
      </w:r>
      <w:proofErr w:type="spellEnd"/>
      <w:r w:rsidRPr="000139BC">
        <w:rPr>
          <w:rFonts w:ascii="Times New Roman" w:hAnsi="Times New Roman"/>
          <w:color w:val="000000"/>
        </w:rPr>
        <w:t xml:space="preserve"> litigation misconduct, the trial co</w:t>
      </w:r>
      <w:r>
        <w:rPr>
          <w:rFonts w:ascii="Times New Roman" w:hAnsi="Times New Roman"/>
          <w:color w:val="000000"/>
        </w:rPr>
        <w:t>urt</w:t>
      </w:r>
      <w:r w:rsidRPr="000139BC">
        <w:rPr>
          <w:rFonts w:ascii="Times New Roman" w:hAnsi="Times New Roman"/>
          <w:color w:val="000000"/>
        </w:rPr>
        <w:t xml:space="preserve"> should be guided by </w:t>
      </w:r>
      <w:r w:rsidRPr="006A1EF7">
        <w:rPr>
          <w:rFonts w:ascii="Times New Roman" w:hAnsi="Times New Roman"/>
          <w:i/>
          <w:color w:val="000000"/>
        </w:rPr>
        <w:t>Maris v. McGrath</w:t>
      </w:r>
      <w:r w:rsidRPr="000139BC">
        <w:rPr>
          <w:rFonts w:ascii="Times New Roman" w:hAnsi="Times New Roman"/>
          <w:color w:val="000000"/>
        </w:rPr>
        <w:t xml:space="preserve">. </w:t>
      </w:r>
      <w:proofErr w:type="spellStart"/>
      <w:r w:rsidRPr="006A1EF7">
        <w:rPr>
          <w:rFonts w:ascii="Times New Roman" w:hAnsi="Times New Roman"/>
          <w:i/>
          <w:color w:val="000000"/>
        </w:rPr>
        <w:t>Peny</w:t>
      </w:r>
      <w:proofErr w:type="spellEnd"/>
      <w:r w:rsidRPr="006A1EF7">
        <w:rPr>
          <w:rFonts w:ascii="Times New Roman" w:hAnsi="Times New Roman"/>
          <w:i/>
          <w:color w:val="000000"/>
        </w:rPr>
        <w:t xml:space="preserve"> v. </w:t>
      </w:r>
      <w:proofErr w:type="spellStart"/>
      <w:r w:rsidRPr="006A1EF7">
        <w:rPr>
          <w:rFonts w:ascii="Times New Roman" w:hAnsi="Times New Roman"/>
          <w:i/>
          <w:color w:val="000000"/>
        </w:rPr>
        <w:t>Peny</w:t>
      </w:r>
      <w:proofErr w:type="spellEnd"/>
      <w:r w:rsidRPr="000139BC">
        <w:rPr>
          <w:rFonts w:ascii="Times New Roman" w:hAnsi="Times New Roman"/>
          <w:color w:val="000000"/>
        </w:rPr>
        <w:t xml:space="preserve">, 95 A.3d 500 (2014), discussing </w:t>
      </w:r>
      <w:proofErr w:type="spellStart"/>
      <w:r w:rsidRPr="006A1EF7">
        <w:rPr>
          <w:rFonts w:ascii="Times New Roman" w:hAnsi="Times New Roman"/>
          <w:i/>
          <w:color w:val="000000"/>
        </w:rPr>
        <w:lastRenderedPageBreak/>
        <w:t>Berzins</w:t>
      </w:r>
      <w:proofErr w:type="spellEnd"/>
      <w:r w:rsidRPr="006A1EF7">
        <w:rPr>
          <w:rFonts w:ascii="Times New Roman" w:hAnsi="Times New Roman"/>
          <w:i/>
          <w:color w:val="000000"/>
        </w:rPr>
        <w:t xml:space="preserve"> v. </w:t>
      </w:r>
      <w:proofErr w:type="spellStart"/>
      <w:r w:rsidRPr="006A1EF7">
        <w:rPr>
          <w:rFonts w:ascii="Times New Roman" w:hAnsi="Times New Roman"/>
          <w:i/>
          <w:color w:val="000000"/>
        </w:rPr>
        <w:t>Berzins</w:t>
      </w:r>
      <w:proofErr w:type="spellEnd"/>
      <w:r w:rsidRPr="000139BC">
        <w:rPr>
          <w:rFonts w:ascii="Times New Roman" w:hAnsi="Times New Roman"/>
          <w:color w:val="000000"/>
        </w:rPr>
        <w:t>, 51 A.3d 941 (2012).</w:t>
      </w:r>
      <w:r>
        <w:rPr>
          <w:rFonts w:ascii="Times New Roman" w:hAnsi="Times New Roman"/>
          <w:color w:val="000000"/>
        </w:rPr>
        <w:t xml:space="preserve"> </w:t>
      </w:r>
      <w:r w:rsidRPr="000139BC">
        <w:rPr>
          <w:rFonts w:ascii="Times New Roman" w:hAnsi="Times New Roman"/>
          <w:color w:val="000000"/>
        </w:rPr>
        <w:t xml:space="preserve">Pursuant to </w:t>
      </w:r>
      <w:r w:rsidRPr="006A1EF7">
        <w:rPr>
          <w:rFonts w:ascii="Times New Roman" w:hAnsi="Times New Roman"/>
          <w:i/>
          <w:color w:val="000000"/>
        </w:rPr>
        <w:t>Maris</w:t>
      </w:r>
      <w:r w:rsidRPr="000139BC">
        <w:rPr>
          <w:rFonts w:ascii="Times New Roman" w:hAnsi="Times New Roman"/>
          <w:color w:val="000000"/>
        </w:rPr>
        <w:t>, the trial co</w:t>
      </w:r>
      <w:r>
        <w:rPr>
          <w:rFonts w:ascii="Times New Roman" w:hAnsi="Times New Roman"/>
          <w:color w:val="000000"/>
        </w:rPr>
        <w:t>urt</w:t>
      </w:r>
      <w:r w:rsidRPr="000139BC">
        <w:rPr>
          <w:rFonts w:ascii="Times New Roman" w:hAnsi="Times New Roman"/>
          <w:color w:val="000000"/>
        </w:rPr>
        <w:t xml:space="preserve"> must make a two</w:t>
      </w:r>
      <w:r>
        <w:rPr>
          <w:rFonts w:ascii="Times New Roman" w:hAnsi="Times New Roman"/>
          <w:color w:val="000000"/>
        </w:rPr>
        <w:t>-</w:t>
      </w:r>
      <w:r w:rsidRPr="000139BC">
        <w:rPr>
          <w:rFonts w:ascii="Times New Roman" w:hAnsi="Times New Roman"/>
          <w:color w:val="000000"/>
        </w:rPr>
        <w:t>part finding in order to determine whether the</w:t>
      </w:r>
      <w:r>
        <w:rPr>
          <w:rFonts w:ascii="Times New Roman" w:hAnsi="Times New Roman"/>
          <w:color w:val="000000"/>
        </w:rPr>
        <w:t xml:space="preserve"> </w:t>
      </w:r>
      <w:r w:rsidRPr="000139BC">
        <w:rPr>
          <w:rFonts w:ascii="Times New Roman" w:hAnsi="Times New Roman"/>
          <w:color w:val="000000"/>
        </w:rPr>
        <w:t>conduct of an attorney or opposing party constitutes bad faith for the purposes of the bad faith</w:t>
      </w:r>
      <w:r>
        <w:rPr>
          <w:rFonts w:ascii="Times New Roman" w:hAnsi="Times New Roman"/>
          <w:color w:val="000000"/>
        </w:rPr>
        <w:t xml:space="preserve"> </w:t>
      </w:r>
      <w:r w:rsidRPr="000139BC">
        <w:rPr>
          <w:rFonts w:ascii="Times New Roman" w:hAnsi="Times New Roman"/>
          <w:color w:val="000000"/>
        </w:rPr>
        <w:t xml:space="preserve">exception. </w:t>
      </w:r>
      <w:r w:rsidRPr="006A1EF7">
        <w:rPr>
          <w:rFonts w:ascii="Times New Roman" w:hAnsi="Times New Roman"/>
          <w:i/>
          <w:color w:val="000000"/>
        </w:rPr>
        <w:t>Maris</w:t>
      </w:r>
      <w:r w:rsidRPr="000139BC">
        <w:rPr>
          <w:rFonts w:ascii="Times New Roman" w:hAnsi="Times New Roman"/>
          <w:color w:val="000000"/>
        </w:rPr>
        <w:t xml:space="preserve"> at 845. First, the court must find that the</w:t>
      </w:r>
      <w:r>
        <w:rPr>
          <w:rFonts w:ascii="Times New Roman" w:hAnsi="Times New Roman"/>
          <w:color w:val="000000"/>
        </w:rPr>
        <w:t xml:space="preserve"> </w:t>
      </w:r>
      <w:r w:rsidRPr="000139BC">
        <w:rPr>
          <w:rFonts w:ascii="Times New Roman" w:hAnsi="Times New Roman"/>
          <w:color w:val="000000"/>
        </w:rPr>
        <w:t>litigant</w:t>
      </w:r>
      <w:r>
        <w:rPr>
          <w:rFonts w:ascii="Times New Roman" w:hAnsi="Times New Roman"/>
          <w:color w:val="000000"/>
        </w:rPr>
        <w:t>’</w:t>
      </w:r>
      <w:r w:rsidRPr="000139BC">
        <w:rPr>
          <w:rFonts w:ascii="Times New Roman" w:hAnsi="Times New Roman"/>
          <w:color w:val="000000"/>
        </w:rPr>
        <w:t>s claims were entirely without color, and second, the court must make a finding as to</w:t>
      </w:r>
    </w:p>
    <w:p w14:paraId="63CA8D09" w14:textId="77777777" w:rsidR="00EC26E9" w:rsidRPr="000139BC" w:rsidRDefault="00EC26E9" w:rsidP="00EC26E9">
      <w:pPr>
        <w:spacing w:line="480" w:lineRule="auto"/>
        <w:rPr>
          <w:rFonts w:ascii="Times New Roman" w:hAnsi="Times New Roman"/>
          <w:color w:val="000000"/>
        </w:rPr>
      </w:pPr>
      <w:r w:rsidRPr="000139BC">
        <w:rPr>
          <w:rFonts w:ascii="Times New Roman" w:hAnsi="Times New Roman"/>
          <w:color w:val="000000"/>
        </w:rPr>
        <w:t>whether counse</w:t>
      </w:r>
      <w:r>
        <w:rPr>
          <w:rFonts w:ascii="Times New Roman" w:hAnsi="Times New Roman"/>
          <w:color w:val="000000"/>
        </w:rPr>
        <w:t>l</w:t>
      </w:r>
      <w:r w:rsidRPr="000139BC">
        <w:rPr>
          <w:rFonts w:ascii="Times New Roman" w:hAnsi="Times New Roman"/>
          <w:color w:val="000000"/>
        </w:rPr>
        <w:t xml:space="preserve"> (or the party</w:t>
      </w:r>
      <w:r>
        <w:rPr>
          <w:rFonts w:ascii="Times New Roman" w:hAnsi="Times New Roman"/>
          <w:color w:val="000000"/>
        </w:rPr>
        <w:t>’</w:t>
      </w:r>
      <w:r w:rsidRPr="000139BC">
        <w:rPr>
          <w:rFonts w:ascii="Times New Roman" w:hAnsi="Times New Roman"/>
          <w:color w:val="000000"/>
        </w:rPr>
        <w:t xml:space="preserve">s) conduct constituted bad faith. </w:t>
      </w:r>
      <w:r w:rsidRPr="006A1EF7">
        <w:rPr>
          <w:rFonts w:ascii="Times New Roman" w:hAnsi="Times New Roman"/>
          <w:i/>
          <w:color w:val="000000"/>
        </w:rPr>
        <w:t>Id</w:t>
      </w:r>
      <w:r w:rsidRPr="000139BC">
        <w:rPr>
          <w:rFonts w:ascii="Times New Roman" w:hAnsi="Times New Roman"/>
          <w:color w:val="000000"/>
        </w:rPr>
        <w:t>. The trial co</w:t>
      </w:r>
      <w:r>
        <w:rPr>
          <w:rFonts w:ascii="Times New Roman" w:hAnsi="Times New Roman"/>
          <w:color w:val="000000"/>
        </w:rPr>
        <w:t>urt</w:t>
      </w:r>
      <w:r w:rsidRPr="000139BC">
        <w:rPr>
          <w:rFonts w:ascii="Times New Roman" w:hAnsi="Times New Roman"/>
          <w:color w:val="000000"/>
        </w:rPr>
        <w:t xml:space="preserve"> must set forth</w:t>
      </w:r>
    </w:p>
    <w:p w14:paraId="6C918428" w14:textId="77777777" w:rsidR="00EC26E9" w:rsidRPr="000139BC" w:rsidRDefault="00EC26E9" w:rsidP="00EC26E9">
      <w:pPr>
        <w:spacing w:line="480" w:lineRule="auto"/>
        <w:rPr>
          <w:rFonts w:ascii="Times New Roman" w:hAnsi="Times New Roman"/>
          <w:color w:val="000000"/>
        </w:rPr>
      </w:pPr>
      <w:r w:rsidRPr="000139BC">
        <w:rPr>
          <w:rFonts w:ascii="Times New Roman" w:hAnsi="Times New Roman"/>
          <w:color w:val="000000"/>
        </w:rPr>
        <w:t xml:space="preserve">those factual findings separately, and with a high degree of specificity. </w:t>
      </w:r>
      <w:proofErr w:type="spellStart"/>
      <w:r w:rsidRPr="006A1EF7">
        <w:rPr>
          <w:rFonts w:ascii="Times New Roman" w:hAnsi="Times New Roman"/>
          <w:i/>
          <w:color w:val="000000"/>
        </w:rPr>
        <w:t>Berzins</w:t>
      </w:r>
      <w:proofErr w:type="spellEnd"/>
      <w:r w:rsidRPr="006A1EF7">
        <w:rPr>
          <w:rFonts w:ascii="Times New Roman" w:hAnsi="Times New Roman"/>
          <w:i/>
          <w:color w:val="000000"/>
        </w:rPr>
        <w:t xml:space="preserve"> v. </w:t>
      </w:r>
      <w:proofErr w:type="spellStart"/>
      <w:r w:rsidRPr="006A1EF7">
        <w:rPr>
          <w:rFonts w:ascii="Times New Roman" w:hAnsi="Times New Roman"/>
          <w:i/>
          <w:color w:val="000000"/>
        </w:rPr>
        <w:t>Berzins</w:t>
      </w:r>
      <w:proofErr w:type="spellEnd"/>
      <w:r w:rsidRPr="000139BC">
        <w:rPr>
          <w:rFonts w:ascii="Times New Roman" w:hAnsi="Times New Roman"/>
          <w:color w:val="000000"/>
        </w:rPr>
        <w:t>, 51 A.3d</w:t>
      </w:r>
      <w:r>
        <w:rPr>
          <w:rFonts w:ascii="Times New Roman" w:hAnsi="Times New Roman"/>
          <w:color w:val="000000"/>
        </w:rPr>
        <w:t xml:space="preserve"> </w:t>
      </w:r>
      <w:r w:rsidRPr="000139BC">
        <w:rPr>
          <w:rFonts w:ascii="Times New Roman" w:hAnsi="Times New Roman"/>
          <w:color w:val="000000"/>
        </w:rPr>
        <w:t xml:space="preserve">941 (2012). </w:t>
      </w:r>
    </w:p>
    <w:p w14:paraId="2587F655" w14:textId="77777777" w:rsidR="00EC26E9" w:rsidRDefault="00EC26E9" w:rsidP="00EC26E9">
      <w:pPr>
        <w:jc w:val="center"/>
        <w:rPr>
          <w:rFonts w:ascii="Times New Roman" w:hAnsi="Times New Roman"/>
          <w:color w:val="000000"/>
          <w:u w:val="single"/>
        </w:rPr>
      </w:pPr>
      <w:r w:rsidRPr="006A1EF7">
        <w:rPr>
          <w:rFonts w:ascii="Times New Roman" w:hAnsi="Times New Roman"/>
          <w:color w:val="000000"/>
          <w:u w:val="single"/>
        </w:rPr>
        <w:t>THE MOTION FOR SANCTIONS SHOULD BE GRANTED BECAUSE THE DEFENDANT’S CLAIMS WERE</w:t>
      </w:r>
      <w:r>
        <w:rPr>
          <w:rFonts w:ascii="Times New Roman" w:hAnsi="Times New Roman"/>
          <w:color w:val="000000"/>
          <w:u w:val="single"/>
        </w:rPr>
        <w:t>/ARE</w:t>
      </w:r>
      <w:r w:rsidRPr="006A1EF7">
        <w:rPr>
          <w:rFonts w:ascii="Times New Roman" w:hAnsi="Times New Roman"/>
          <w:color w:val="000000"/>
          <w:u w:val="single"/>
        </w:rPr>
        <w:t xml:space="preserve"> FRIVOLOUS AND ENTIRELY WITHOUT COLOR</w:t>
      </w:r>
    </w:p>
    <w:p w14:paraId="6C01E1D5" w14:textId="77777777" w:rsidR="00EC26E9" w:rsidRPr="006A1EF7" w:rsidRDefault="00EC26E9" w:rsidP="00EC26E9">
      <w:pPr>
        <w:jc w:val="center"/>
        <w:rPr>
          <w:rFonts w:ascii="Times New Roman" w:hAnsi="Times New Roman"/>
          <w:color w:val="000000"/>
          <w:u w:val="single"/>
        </w:rPr>
      </w:pPr>
    </w:p>
    <w:p w14:paraId="1F41A91C"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 xml:space="preserve">This court should impose sanctions because the </w:t>
      </w:r>
      <w:r>
        <w:rPr>
          <w:rFonts w:ascii="Times New Roman" w:hAnsi="Times New Roman"/>
          <w:color w:val="000000"/>
        </w:rPr>
        <w:t>Defendant’s</w:t>
      </w:r>
      <w:r w:rsidRPr="000139BC">
        <w:rPr>
          <w:rFonts w:ascii="Times New Roman" w:hAnsi="Times New Roman"/>
          <w:color w:val="000000"/>
        </w:rPr>
        <w:t xml:space="preserve"> claims </w:t>
      </w:r>
      <w:r>
        <w:rPr>
          <w:rFonts w:ascii="Times New Roman" w:hAnsi="Times New Roman"/>
          <w:color w:val="000000"/>
        </w:rPr>
        <w:t>are</w:t>
      </w:r>
      <w:r w:rsidRPr="000139BC">
        <w:rPr>
          <w:rFonts w:ascii="Times New Roman" w:hAnsi="Times New Roman"/>
          <w:color w:val="000000"/>
        </w:rPr>
        <w:t xml:space="preserve"> frivolous,</w:t>
      </w:r>
      <w:r>
        <w:rPr>
          <w:rFonts w:ascii="Times New Roman" w:hAnsi="Times New Roman"/>
          <w:color w:val="000000"/>
        </w:rPr>
        <w:t xml:space="preserve"> </w:t>
      </w:r>
      <w:r w:rsidRPr="000139BC">
        <w:rPr>
          <w:rFonts w:ascii="Times New Roman" w:hAnsi="Times New Roman"/>
          <w:color w:val="000000"/>
        </w:rPr>
        <w:t>and entirely without color. Decisions of the Connecticut Supreme Court that have addressed the</w:t>
      </w:r>
    </w:p>
    <w:p w14:paraId="35014D0C" w14:textId="77777777" w:rsidR="00EC26E9" w:rsidRPr="000139BC" w:rsidRDefault="00EC26E9" w:rsidP="00EC26E9">
      <w:pPr>
        <w:spacing w:line="480" w:lineRule="auto"/>
        <w:rPr>
          <w:rFonts w:ascii="Times New Roman" w:hAnsi="Times New Roman"/>
          <w:color w:val="000000"/>
        </w:rPr>
      </w:pPr>
      <w:r w:rsidRPr="000139BC">
        <w:rPr>
          <w:rFonts w:ascii="Times New Roman" w:hAnsi="Times New Roman"/>
          <w:color w:val="000000"/>
        </w:rPr>
        <w:t xml:space="preserve">issue have focused on two different components of </w:t>
      </w:r>
      <w:proofErr w:type="spellStart"/>
      <w:r w:rsidRPr="000139BC">
        <w:rPr>
          <w:rFonts w:ascii="Times New Roman" w:hAnsi="Times New Roman"/>
          <w:color w:val="000000"/>
        </w:rPr>
        <w:t>colorability</w:t>
      </w:r>
      <w:proofErr w:type="spellEnd"/>
      <w:r w:rsidRPr="000139BC">
        <w:rPr>
          <w:rFonts w:ascii="Times New Roman" w:hAnsi="Times New Roman"/>
          <w:color w:val="000000"/>
        </w:rPr>
        <w:t>: (I) the factual merits and (2) the</w:t>
      </w:r>
    </w:p>
    <w:p w14:paraId="0DF58FD7" w14:textId="77777777" w:rsidR="00EC26E9" w:rsidRDefault="00EC26E9" w:rsidP="00EC26E9">
      <w:pPr>
        <w:spacing w:line="480" w:lineRule="auto"/>
        <w:rPr>
          <w:rFonts w:ascii="Times New Roman" w:hAnsi="Times New Roman"/>
          <w:color w:val="000000"/>
        </w:rPr>
      </w:pPr>
      <w:r w:rsidRPr="000139BC">
        <w:rPr>
          <w:rFonts w:ascii="Times New Roman" w:hAnsi="Times New Roman"/>
          <w:color w:val="000000"/>
        </w:rPr>
        <w:t xml:space="preserve">legal merits of the claims at issue. </w:t>
      </w:r>
      <w:proofErr w:type="spellStart"/>
      <w:r w:rsidRPr="006A1EF7">
        <w:rPr>
          <w:rFonts w:ascii="Times New Roman" w:hAnsi="Times New Roman"/>
          <w:i/>
          <w:color w:val="000000"/>
        </w:rPr>
        <w:t>Rinfi</w:t>
      </w:r>
      <w:r w:rsidRPr="006A1EF7">
        <w:rPr>
          <w:rFonts w:ascii="Times New Roman" w:hAnsi="Times New Roman" w:hint="eastAsia"/>
          <w:i/>
          <w:color w:val="000000"/>
        </w:rPr>
        <w:t>·</w:t>
      </w:r>
      <w:r w:rsidRPr="006A1EF7">
        <w:rPr>
          <w:rFonts w:ascii="Times New Roman" w:hAnsi="Times New Roman"/>
          <w:i/>
          <w:color w:val="000000"/>
        </w:rPr>
        <w:t>et</w:t>
      </w:r>
      <w:proofErr w:type="spellEnd"/>
      <w:r w:rsidRPr="006A1EF7">
        <w:rPr>
          <w:rFonts w:ascii="Times New Roman" w:hAnsi="Times New Roman"/>
          <w:i/>
          <w:color w:val="000000"/>
        </w:rPr>
        <w:t xml:space="preserve"> v. Porter</w:t>
      </w:r>
      <w:r w:rsidRPr="000139BC">
        <w:rPr>
          <w:rFonts w:ascii="Times New Roman" w:hAnsi="Times New Roman"/>
          <w:color w:val="000000"/>
        </w:rPr>
        <w:t>, 164 A.3d 812</w:t>
      </w:r>
      <w:r>
        <w:rPr>
          <w:rFonts w:ascii="Times New Roman" w:hAnsi="Times New Roman"/>
          <w:color w:val="000000"/>
        </w:rPr>
        <w:t xml:space="preserve"> </w:t>
      </w:r>
      <w:r w:rsidRPr="000139BC">
        <w:rPr>
          <w:rFonts w:ascii="Times New Roman" w:hAnsi="Times New Roman"/>
          <w:color w:val="000000"/>
        </w:rPr>
        <w:t xml:space="preserve">(2017). For example, in </w:t>
      </w:r>
      <w:r w:rsidRPr="0050240D">
        <w:rPr>
          <w:rFonts w:ascii="Times New Roman" w:hAnsi="Times New Roman"/>
          <w:i/>
          <w:color w:val="000000"/>
        </w:rPr>
        <w:t>Maris v. McGrath</w:t>
      </w:r>
      <w:r w:rsidRPr="000139BC">
        <w:rPr>
          <w:rFonts w:ascii="Times New Roman" w:hAnsi="Times New Roman"/>
          <w:color w:val="000000"/>
        </w:rPr>
        <w:t>, the court</w:t>
      </w:r>
      <w:r>
        <w:rPr>
          <w:rFonts w:ascii="Times New Roman" w:hAnsi="Times New Roman"/>
          <w:color w:val="000000"/>
        </w:rPr>
        <w:t>’</w:t>
      </w:r>
      <w:r w:rsidRPr="000139BC">
        <w:rPr>
          <w:rFonts w:ascii="Times New Roman" w:hAnsi="Times New Roman"/>
          <w:color w:val="000000"/>
        </w:rPr>
        <w:t>s focus was on the lack of colorable facts in the case, holding that the plaintiff</w:t>
      </w:r>
      <w:r>
        <w:rPr>
          <w:rFonts w:ascii="Times New Roman" w:hAnsi="Times New Roman"/>
          <w:color w:val="000000"/>
        </w:rPr>
        <w:t>’</w:t>
      </w:r>
      <w:r w:rsidRPr="000139BC">
        <w:rPr>
          <w:rFonts w:ascii="Times New Roman" w:hAnsi="Times New Roman"/>
          <w:color w:val="000000"/>
        </w:rPr>
        <w:t>s</w:t>
      </w:r>
      <w:r>
        <w:rPr>
          <w:rFonts w:ascii="Times New Roman" w:hAnsi="Times New Roman"/>
          <w:color w:val="000000"/>
        </w:rPr>
        <w:t xml:space="preserve"> </w:t>
      </w:r>
      <w:r w:rsidRPr="000139BC">
        <w:rPr>
          <w:rFonts w:ascii="Times New Roman" w:hAnsi="Times New Roman"/>
          <w:color w:val="000000"/>
        </w:rPr>
        <w:t xml:space="preserve">claims factually were </w:t>
      </w:r>
      <w:r>
        <w:rPr>
          <w:rFonts w:ascii="Times New Roman" w:hAnsi="Times New Roman"/>
          <w:color w:val="000000"/>
        </w:rPr>
        <w:t>“</w:t>
      </w:r>
      <w:r w:rsidRPr="000139BC">
        <w:rPr>
          <w:rFonts w:ascii="Times New Roman" w:hAnsi="Times New Roman"/>
          <w:color w:val="000000"/>
        </w:rPr>
        <w:t>wholly without merit</w:t>
      </w:r>
      <w:r>
        <w:rPr>
          <w:rFonts w:ascii="Times New Roman" w:hAnsi="Times New Roman"/>
          <w:color w:val="000000"/>
        </w:rPr>
        <w:t>”</w:t>
      </w:r>
      <w:r w:rsidRPr="000139BC">
        <w:rPr>
          <w:rFonts w:ascii="Times New Roman" w:hAnsi="Times New Roman"/>
          <w:color w:val="000000"/>
        </w:rPr>
        <w:t xml:space="preserve">; and </w:t>
      </w:r>
      <w:r>
        <w:rPr>
          <w:rFonts w:ascii="Times New Roman" w:hAnsi="Times New Roman"/>
          <w:color w:val="000000"/>
        </w:rPr>
        <w:t>“</w:t>
      </w:r>
      <w:r w:rsidRPr="000139BC">
        <w:rPr>
          <w:rFonts w:ascii="Times New Roman" w:hAnsi="Times New Roman"/>
          <w:color w:val="000000"/>
        </w:rPr>
        <w:t>totally false</w:t>
      </w:r>
      <w:r>
        <w:rPr>
          <w:rFonts w:ascii="Times New Roman" w:hAnsi="Times New Roman"/>
          <w:color w:val="000000"/>
        </w:rPr>
        <w:t>”</w:t>
      </w:r>
      <w:r w:rsidRPr="000139BC">
        <w:rPr>
          <w:rFonts w:ascii="Times New Roman" w:hAnsi="Times New Roman"/>
          <w:color w:val="000000"/>
        </w:rPr>
        <w:t>; The court went on to hold that, as</w:t>
      </w:r>
      <w:r>
        <w:rPr>
          <w:rFonts w:ascii="Times New Roman" w:hAnsi="Times New Roman"/>
          <w:color w:val="000000"/>
        </w:rPr>
        <w:t xml:space="preserve"> </w:t>
      </w:r>
      <w:r w:rsidRPr="000139BC">
        <w:rPr>
          <w:rFonts w:ascii="Times New Roman" w:hAnsi="Times New Roman"/>
          <w:color w:val="000000"/>
        </w:rPr>
        <w:t>applied to a party rather than an attorney, a claim is colorable for the purposes of the bad faith</w:t>
      </w:r>
      <w:r>
        <w:rPr>
          <w:rFonts w:ascii="Times New Roman" w:hAnsi="Times New Roman"/>
          <w:color w:val="000000"/>
        </w:rPr>
        <w:t xml:space="preserve"> </w:t>
      </w:r>
      <w:r w:rsidRPr="000139BC">
        <w:rPr>
          <w:rFonts w:ascii="Times New Roman" w:hAnsi="Times New Roman"/>
          <w:color w:val="000000"/>
        </w:rPr>
        <w:t>exception to the American rule if a reasonable person, given her firsthand knowledge of the underlying</w:t>
      </w:r>
      <w:r>
        <w:rPr>
          <w:rFonts w:ascii="Times New Roman" w:hAnsi="Times New Roman"/>
          <w:color w:val="000000"/>
        </w:rPr>
        <w:t xml:space="preserve"> </w:t>
      </w:r>
      <w:r w:rsidRPr="000139BC">
        <w:rPr>
          <w:rFonts w:ascii="Times New Roman" w:hAnsi="Times New Roman"/>
          <w:color w:val="000000"/>
        </w:rPr>
        <w:t xml:space="preserve">matter, could have concluded that the facts supporting the claim might have been established. </w:t>
      </w:r>
      <w:r w:rsidRPr="006A1EF7">
        <w:rPr>
          <w:rFonts w:ascii="Times New Roman" w:hAnsi="Times New Roman"/>
          <w:i/>
          <w:color w:val="000000"/>
        </w:rPr>
        <w:t>Maris</w:t>
      </w:r>
      <w:r w:rsidRPr="000139BC">
        <w:rPr>
          <w:rFonts w:ascii="Times New Roman" w:hAnsi="Times New Roman"/>
          <w:color w:val="000000"/>
        </w:rPr>
        <w:t xml:space="preserve"> at</w:t>
      </w:r>
      <w:r>
        <w:rPr>
          <w:rFonts w:ascii="Times New Roman" w:hAnsi="Times New Roman"/>
          <w:color w:val="000000"/>
        </w:rPr>
        <w:t xml:space="preserve"> </w:t>
      </w:r>
      <w:r w:rsidRPr="000139BC">
        <w:rPr>
          <w:rFonts w:ascii="Times New Roman" w:hAnsi="Times New Roman"/>
          <w:color w:val="000000"/>
        </w:rPr>
        <w:t xml:space="preserve">847. </w:t>
      </w:r>
      <w:r>
        <w:rPr>
          <w:rFonts w:ascii="Times New Roman" w:hAnsi="Times New Roman"/>
          <w:color w:val="000000"/>
        </w:rPr>
        <w:t>“</w:t>
      </w:r>
      <w:r w:rsidRPr="000139BC">
        <w:rPr>
          <w:rFonts w:ascii="Times New Roman" w:hAnsi="Times New Roman"/>
          <w:color w:val="000000"/>
        </w:rPr>
        <w:t>This standard takes into account the capacity of the party for</w:t>
      </w:r>
      <w:r>
        <w:rPr>
          <w:rFonts w:ascii="Times New Roman" w:hAnsi="Times New Roman"/>
          <w:color w:val="000000"/>
        </w:rPr>
        <w:t xml:space="preserve"> </w:t>
      </w:r>
      <w:r w:rsidRPr="000139BC">
        <w:rPr>
          <w:rFonts w:ascii="Times New Roman" w:hAnsi="Times New Roman"/>
          <w:color w:val="000000"/>
        </w:rPr>
        <w:t>truthfully or untruthfully</w:t>
      </w:r>
      <w:r>
        <w:rPr>
          <w:rFonts w:ascii="Times New Roman" w:hAnsi="Times New Roman"/>
          <w:color w:val="000000"/>
        </w:rPr>
        <w:t xml:space="preserve"> </w:t>
      </w:r>
      <w:r w:rsidRPr="000139BC">
        <w:rPr>
          <w:rFonts w:ascii="Times New Roman" w:hAnsi="Times New Roman"/>
          <w:color w:val="000000"/>
        </w:rPr>
        <w:t>recounting those facts, as well as the capacity for honest mistakes, recollections, and disagreements</w:t>
      </w:r>
      <w:r>
        <w:rPr>
          <w:rFonts w:ascii="Times New Roman" w:hAnsi="Times New Roman"/>
          <w:color w:val="000000"/>
        </w:rPr>
        <w:t xml:space="preserve"> </w:t>
      </w:r>
      <w:r w:rsidRPr="000139BC">
        <w:rPr>
          <w:rFonts w:ascii="Times New Roman" w:hAnsi="Times New Roman"/>
          <w:color w:val="000000"/>
        </w:rPr>
        <w:t>over the facts</w:t>
      </w:r>
      <w:r>
        <w:rPr>
          <w:rFonts w:ascii="Times New Roman" w:hAnsi="Times New Roman"/>
          <w:color w:val="000000"/>
        </w:rPr>
        <w:t>.”</w:t>
      </w:r>
      <w:r w:rsidRPr="000139BC">
        <w:rPr>
          <w:rFonts w:ascii="Times New Roman" w:hAnsi="Times New Roman"/>
          <w:color w:val="000000"/>
        </w:rPr>
        <w:t xml:space="preserve"> </w:t>
      </w:r>
      <w:r w:rsidRPr="006A1EF7">
        <w:rPr>
          <w:rFonts w:ascii="Times New Roman" w:hAnsi="Times New Roman"/>
          <w:i/>
          <w:color w:val="000000"/>
        </w:rPr>
        <w:t>Id</w:t>
      </w:r>
      <w:r w:rsidRPr="000139BC">
        <w:rPr>
          <w:rFonts w:ascii="Times New Roman" w:hAnsi="Times New Roman"/>
          <w:color w:val="000000"/>
        </w:rPr>
        <w:t>.</w:t>
      </w:r>
    </w:p>
    <w:p w14:paraId="209BF3B7"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Similarly</w:t>
      </w:r>
      <w:r>
        <w:rPr>
          <w:rFonts w:ascii="Times New Roman" w:hAnsi="Times New Roman"/>
          <w:color w:val="000000"/>
        </w:rPr>
        <w:t>,</w:t>
      </w:r>
      <w:r w:rsidRPr="000139BC">
        <w:rPr>
          <w:rFonts w:ascii="Times New Roman" w:hAnsi="Times New Roman"/>
          <w:color w:val="000000"/>
        </w:rPr>
        <w:t xml:space="preserve"> in </w:t>
      </w:r>
      <w:r w:rsidRPr="006A1EF7">
        <w:rPr>
          <w:rFonts w:ascii="Times New Roman" w:hAnsi="Times New Roman"/>
          <w:i/>
          <w:color w:val="000000"/>
        </w:rPr>
        <w:t>Keller v. Keller</w:t>
      </w:r>
      <w:r w:rsidRPr="000139BC">
        <w:rPr>
          <w:rFonts w:ascii="Times New Roman" w:hAnsi="Times New Roman"/>
          <w:color w:val="000000"/>
        </w:rPr>
        <w:t>, 142 A.3d 1197 (2016), the court held that under the factual</w:t>
      </w:r>
    </w:p>
    <w:p w14:paraId="19E16755" w14:textId="77777777" w:rsidR="00EC26E9" w:rsidRPr="000139BC" w:rsidRDefault="00EC26E9" w:rsidP="00EC26E9">
      <w:pPr>
        <w:spacing w:line="480" w:lineRule="auto"/>
        <w:rPr>
          <w:rFonts w:ascii="Times New Roman" w:hAnsi="Times New Roman"/>
          <w:color w:val="000000"/>
        </w:rPr>
      </w:pPr>
      <w:r w:rsidRPr="000139BC">
        <w:rPr>
          <w:rFonts w:ascii="Times New Roman" w:hAnsi="Times New Roman"/>
          <w:color w:val="000000"/>
        </w:rPr>
        <w:t xml:space="preserve">circumstances a reasonable person could not have </w:t>
      </w:r>
      <w:proofErr w:type="gramStart"/>
      <w:r w:rsidRPr="000139BC">
        <w:rPr>
          <w:rFonts w:ascii="Times New Roman" w:hAnsi="Times New Roman"/>
          <w:color w:val="000000"/>
        </w:rPr>
        <w:t>come to the conclusion</w:t>
      </w:r>
      <w:proofErr w:type="gramEnd"/>
      <w:r w:rsidRPr="000139BC">
        <w:rPr>
          <w:rFonts w:ascii="Times New Roman" w:hAnsi="Times New Roman"/>
          <w:color w:val="000000"/>
        </w:rPr>
        <w:t xml:space="preserve"> that the plaintiff could</w:t>
      </w:r>
    </w:p>
    <w:p w14:paraId="7745F607" w14:textId="77777777" w:rsidR="00EC26E9" w:rsidRPr="0050240D" w:rsidRDefault="00EC26E9" w:rsidP="00EC26E9">
      <w:pPr>
        <w:spacing w:line="480" w:lineRule="auto"/>
        <w:rPr>
          <w:rFonts w:ascii="Times New Roman" w:hAnsi="Times New Roman"/>
          <w:color w:val="000000"/>
        </w:rPr>
      </w:pPr>
      <w:r w:rsidRPr="000139BC">
        <w:rPr>
          <w:rFonts w:ascii="Times New Roman" w:hAnsi="Times New Roman"/>
          <w:color w:val="000000"/>
        </w:rPr>
        <w:lastRenderedPageBreak/>
        <w:t>prevail. Alternatively, the co</w:t>
      </w:r>
      <w:r>
        <w:rPr>
          <w:rFonts w:ascii="Times New Roman" w:hAnsi="Times New Roman"/>
          <w:color w:val="000000"/>
        </w:rPr>
        <w:t>urt</w:t>
      </w:r>
      <w:r w:rsidRPr="000139BC">
        <w:rPr>
          <w:rFonts w:ascii="Times New Roman" w:hAnsi="Times New Roman"/>
          <w:color w:val="000000"/>
        </w:rPr>
        <w:t xml:space="preserve"> may focus on the legal sufficiency of the claims in order to determine</w:t>
      </w:r>
      <w:r>
        <w:rPr>
          <w:rFonts w:ascii="Times New Roman" w:hAnsi="Times New Roman"/>
          <w:color w:val="000000"/>
        </w:rPr>
        <w:t xml:space="preserve"> </w:t>
      </w:r>
      <w:r w:rsidRPr="000139BC">
        <w:rPr>
          <w:rFonts w:ascii="Times New Roman" w:hAnsi="Times New Roman"/>
          <w:color w:val="000000"/>
        </w:rPr>
        <w:t xml:space="preserve">whether the action was entirely without color. </w:t>
      </w:r>
      <w:proofErr w:type="spellStart"/>
      <w:r w:rsidRPr="00EE6995">
        <w:rPr>
          <w:rFonts w:ascii="Times New Roman" w:hAnsi="Times New Roman"/>
          <w:i/>
          <w:color w:val="000000"/>
        </w:rPr>
        <w:t>Rinfi’et</w:t>
      </w:r>
      <w:proofErr w:type="spellEnd"/>
      <w:r w:rsidRPr="000139BC">
        <w:rPr>
          <w:rFonts w:ascii="Times New Roman" w:hAnsi="Times New Roman"/>
          <w:color w:val="000000"/>
        </w:rPr>
        <w:t xml:space="preserve"> at 512. In </w:t>
      </w:r>
      <w:proofErr w:type="spellStart"/>
      <w:r w:rsidRPr="00EE6995">
        <w:rPr>
          <w:rFonts w:ascii="Times New Roman" w:hAnsi="Times New Roman"/>
          <w:i/>
          <w:color w:val="000000"/>
        </w:rPr>
        <w:t>Berzins</w:t>
      </w:r>
      <w:proofErr w:type="spellEnd"/>
      <w:r w:rsidRPr="00EE6995">
        <w:rPr>
          <w:rFonts w:ascii="Times New Roman" w:hAnsi="Times New Roman"/>
          <w:i/>
          <w:color w:val="000000"/>
        </w:rPr>
        <w:t xml:space="preserve"> v. </w:t>
      </w:r>
      <w:proofErr w:type="spellStart"/>
      <w:r w:rsidRPr="00EE6995">
        <w:rPr>
          <w:rFonts w:ascii="Times New Roman" w:hAnsi="Times New Roman"/>
          <w:i/>
          <w:color w:val="000000"/>
        </w:rPr>
        <w:t>Berzins</w:t>
      </w:r>
      <w:proofErr w:type="spellEnd"/>
      <w:r w:rsidRPr="000139BC">
        <w:rPr>
          <w:rFonts w:ascii="Times New Roman" w:hAnsi="Times New Roman"/>
          <w:color w:val="000000"/>
        </w:rPr>
        <w:t>, 51 A.3d 941</w:t>
      </w:r>
      <w:r>
        <w:rPr>
          <w:rFonts w:ascii="Times New Roman" w:hAnsi="Times New Roman"/>
          <w:color w:val="000000"/>
        </w:rPr>
        <w:t xml:space="preserve"> </w:t>
      </w:r>
      <w:r w:rsidRPr="000139BC">
        <w:rPr>
          <w:rFonts w:ascii="Times New Roman" w:hAnsi="Times New Roman"/>
          <w:color w:val="000000"/>
        </w:rPr>
        <w:t>(2012), the trial co</w:t>
      </w:r>
      <w:r>
        <w:rPr>
          <w:rFonts w:ascii="Times New Roman" w:hAnsi="Times New Roman"/>
          <w:color w:val="000000"/>
        </w:rPr>
        <w:t>urt</w:t>
      </w:r>
      <w:r w:rsidRPr="000139BC">
        <w:rPr>
          <w:rFonts w:ascii="Times New Roman" w:hAnsi="Times New Roman"/>
          <w:color w:val="000000"/>
        </w:rPr>
        <w:t xml:space="preserve"> found that the party</w:t>
      </w:r>
      <w:r>
        <w:rPr>
          <w:rFonts w:ascii="Times New Roman" w:hAnsi="Times New Roman"/>
          <w:color w:val="000000"/>
        </w:rPr>
        <w:t>’</w:t>
      </w:r>
      <w:r w:rsidRPr="000139BC">
        <w:rPr>
          <w:rFonts w:ascii="Times New Roman" w:hAnsi="Times New Roman"/>
          <w:color w:val="000000"/>
        </w:rPr>
        <w:t>s claims were legally without color. There, the co</w:t>
      </w:r>
      <w:r>
        <w:rPr>
          <w:rFonts w:ascii="Times New Roman" w:hAnsi="Times New Roman"/>
          <w:color w:val="000000"/>
        </w:rPr>
        <w:t>ur</w:t>
      </w:r>
      <w:r w:rsidRPr="000139BC">
        <w:rPr>
          <w:rFonts w:ascii="Times New Roman" w:hAnsi="Times New Roman"/>
          <w:color w:val="000000"/>
        </w:rPr>
        <w:t>t relied</w:t>
      </w:r>
      <w:r>
        <w:rPr>
          <w:rFonts w:ascii="Times New Roman" w:hAnsi="Times New Roman"/>
          <w:color w:val="000000"/>
        </w:rPr>
        <w:t xml:space="preserve"> </w:t>
      </w:r>
      <w:r w:rsidRPr="000139BC">
        <w:rPr>
          <w:rFonts w:ascii="Times New Roman" w:hAnsi="Times New Roman"/>
          <w:color w:val="000000"/>
        </w:rPr>
        <w:t xml:space="preserve">on </w:t>
      </w:r>
      <w:r>
        <w:rPr>
          <w:rFonts w:ascii="Times New Roman" w:hAnsi="Times New Roman"/>
          <w:color w:val="000000"/>
        </w:rPr>
        <w:t>“</w:t>
      </w:r>
      <w:r w:rsidRPr="000139BC">
        <w:rPr>
          <w:rFonts w:ascii="Times New Roman" w:hAnsi="Times New Roman"/>
          <w:color w:val="000000"/>
        </w:rPr>
        <w:t>numerous and duplicative</w:t>
      </w:r>
      <w:r>
        <w:rPr>
          <w:rFonts w:ascii="Times New Roman" w:hAnsi="Times New Roman"/>
          <w:color w:val="000000"/>
        </w:rPr>
        <w:t>”</w:t>
      </w:r>
      <w:r w:rsidRPr="000139BC">
        <w:rPr>
          <w:rFonts w:ascii="Times New Roman" w:hAnsi="Times New Roman"/>
          <w:color w:val="000000"/>
        </w:rPr>
        <w:t xml:space="preserve"> motions filed by the party, each of which the court expressly found to</w:t>
      </w:r>
      <w:r>
        <w:rPr>
          <w:rFonts w:ascii="Times New Roman" w:hAnsi="Times New Roman"/>
          <w:color w:val="000000"/>
        </w:rPr>
        <w:t xml:space="preserve"> </w:t>
      </w:r>
      <w:r w:rsidRPr="000139BC">
        <w:rPr>
          <w:rFonts w:ascii="Times New Roman" w:hAnsi="Times New Roman"/>
          <w:color w:val="000000"/>
        </w:rPr>
        <w:t xml:space="preserve">have been frivolous. </w:t>
      </w:r>
      <w:r w:rsidRPr="00EE6995">
        <w:rPr>
          <w:rFonts w:ascii="Times New Roman" w:hAnsi="Times New Roman"/>
          <w:i/>
          <w:color w:val="000000"/>
        </w:rPr>
        <w:t>Id</w:t>
      </w:r>
      <w:r w:rsidRPr="000139BC">
        <w:rPr>
          <w:rFonts w:ascii="Times New Roman" w:hAnsi="Times New Roman"/>
          <w:color w:val="000000"/>
        </w:rPr>
        <w:t xml:space="preserve"> at 660. The court further supported its</w:t>
      </w:r>
      <w:r>
        <w:rPr>
          <w:rFonts w:ascii="Times New Roman" w:hAnsi="Times New Roman"/>
          <w:color w:val="000000"/>
        </w:rPr>
        <w:t xml:space="preserve"> </w:t>
      </w:r>
      <w:r w:rsidRPr="000139BC">
        <w:rPr>
          <w:rFonts w:ascii="Times New Roman" w:hAnsi="Times New Roman"/>
          <w:color w:val="000000"/>
        </w:rPr>
        <w:t>determination that the claims were</w:t>
      </w:r>
      <w:r>
        <w:rPr>
          <w:rFonts w:ascii="Times New Roman" w:hAnsi="Times New Roman"/>
          <w:color w:val="000000"/>
        </w:rPr>
        <w:t xml:space="preserve"> </w:t>
      </w:r>
      <w:r w:rsidRPr="000139BC">
        <w:rPr>
          <w:rFonts w:ascii="Times New Roman" w:hAnsi="Times New Roman"/>
          <w:color w:val="000000"/>
        </w:rPr>
        <w:t>without color by taking judicial notice of two additional actions brought by the pa</w:t>
      </w:r>
      <w:r>
        <w:rPr>
          <w:rFonts w:ascii="Times New Roman" w:hAnsi="Times New Roman"/>
          <w:color w:val="000000"/>
        </w:rPr>
        <w:t>r</w:t>
      </w:r>
      <w:r w:rsidRPr="000139BC">
        <w:rPr>
          <w:rFonts w:ascii="Times New Roman" w:hAnsi="Times New Roman"/>
          <w:color w:val="000000"/>
        </w:rPr>
        <w:t>ty, which sought</w:t>
      </w:r>
      <w:r>
        <w:rPr>
          <w:rFonts w:ascii="Times New Roman" w:hAnsi="Times New Roman"/>
          <w:color w:val="000000"/>
        </w:rPr>
        <w:t xml:space="preserve"> </w:t>
      </w:r>
      <w:r w:rsidRPr="000139BC">
        <w:rPr>
          <w:rFonts w:ascii="Times New Roman" w:hAnsi="Times New Roman"/>
          <w:color w:val="000000"/>
        </w:rPr>
        <w:t>to relitigate an earlier order of the co</w:t>
      </w:r>
      <w:r>
        <w:rPr>
          <w:rFonts w:ascii="Times New Roman" w:hAnsi="Times New Roman"/>
          <w:color w:val="000000"/>
        </w:rPr>
        <w:t>ur</w:t>
      </w:r>
      <w:r w:rsidRPr="000139BC">
        <w:rPr>
          <w:rFonts w:ascii="Times New Roman" w:hAnsi="Times New Roman"/>
          <w:color w:val="000000"/>
        </w:rPr>
        <w:t>t, which the co</w:t>
      </w:r>
      <w:r>
        <w:rPr>
          <w:rFonts w:ascii="Times New Roman" w:hAnsi="Times New Roman"/>
          <w:color w:val="000000"/>
        </w:rPr>
        <w:t>ur</w:t>
      </w:r>
      <w:r w:rsidRPr="000139BC">
        <w:rPr>
          <w:rFonts w:ascii="Times New Roman" w:hAnsi="Times New Roman"/>
          <w:color w:val="000000"/>
        </w:rPr>
        <w:t xml:space="preserve">t found to have been </w:t>
      </w:r>
      <w:r>
        <w:rPr>
          <w:rFonts w:ascii="Times New Roman" w:hAnsi="Times New Roman"/>
          <w:color w:val="000000"/>
        </w:rPr>
        <w:t>“</w:t>
      </w:r>
      <w:r w:rsidRPr="0050240D">
        <w:rPr>
          <w:rFonts w:ascii="Times New Roman" w:hAnsi="Times New Roman"/>
          <w:color w:val="000000"/>
        </w:rPr>
        <w:t xml:space="preserve">wholly without basis” </w:t>
      </w:r>
      <w:r w:rsidRPr="0050240D">
        <w:rPr>
          <w:rFonts w:ascii="Times New Roman" w:hAnsi="Times New Roman"/>
          <w:i/>
          <w:color w:val="000000"/>
        </w:rPr>
        <w:t>Id</w:t>
      </w:r>
      <w:r w:rsidRPr="0050240D">
        <w:rPr>
          <w:rFonts w:ascii="Times New Roman" w:hAnsi="Times New Roman"/>
          <w:color w:val="000000"/>
        </w:rPr>
        <w:t>.</w:t>
      </w:r>
    </w:p>
    <w:p w14:paraId="51FC55B1" w14:textId="77777777" w:rsidR="00EC26E9" w:rsidRPr="0050240D" w:rsidRDefault="00EC26E9" w:rsidP="00EC26E9">
      <w:pPr>
        <w:spacing w:line="480" w:lineRule="auto"/>
        <w:ind w:firstLine="720"/>
        <w:rPr>
          <w:rFonts w:ascii="Times New Roman" w:hAnsi="Times New Roman"/>
          <w:color w:val="000000"/>
        </w:rPr>
      </w:pPr>
      <w:r w:rsidRPr="0050240D">
        <w:rPr>
          <w:rFonts w:ascii="Times New Roman" w:hAnsi="Times New Roman"/>
          <w:color w:val="000000"/>
        </w:rPr>
        <w:t xml:space="preserve">In this case, the Defendant’s </w:t>
      </w:r>
      <w:r w:rsidRPr="0050240D">
        <w:rPr>
          <w:rFonts w:ascii="Times New Roman" w:hAnsi="Times New Roman"/>
        </w:rPr>
        <w:t xml:space="preserve">motions are wholly without merit. No reasonable person could </w:t>
      </w:r>
      <w:proofErr w:type="gramStart"/>
      <w:r w:rsidRPr="0050240D">
        <w:rPr>
          <w:rFonts w:ascii="Times New Roman" w:hAnsi="Times New Roman"/>
        </w:rPr>
        <w:t>come to the conclusion</w:t>
      </w:r>
      <w:proofErr w:type="gramEnd"/>
      <w:r w:rsidRPr="0050240D">
        <w:rPr>
          <w:rFonts w:ascii="Times New Roman" w:hAnsi="Times New Roman"/>
        </w:rPr>
        <w:t xml:space="preserve"> that the Defendant should prevail on the motions he has filed in this action (with the narrow exception of his motion to modify child support due to the oldest child reaching the age of majority). At no point has the guardian ad litem expressed that it would be best for the children to live primarily with the Father. No reasonable person could think that given the totality of the circumstances, which will be presented at trial, it is in the best interest of the children for the Father to have sole legal custody and primary physical custody of the children. As will be presented at trial, the Defendant is entirely incapable of truthfully recounting this family’s history. </w:t>
      </w:r>
    </w:p>
    <w:p w14:paraId="5870378C" w14:textId="77777777" w:rsidR="00EC26E9" w:rsidRPr="00EE6995" w:rsidRDefault="00EC26E9" w:rsidP="00EC26E9">
      <w:pPr>
        <w:jc w:val="center"/>
        <w:rPr>
          <w:rFonts w:ascii="Times New Roman" w:hAnsi="Times New Roman"/>
          <w:color w:val="000000"/>
          <w:u w:val="single"/>
        </w:rPr>
      </w:pPr>
      <w:r w:rsidRPr="00EE6995">
        <w:rPr>
          <w:rFonts w:ascii="Times New Roman" w:hAnsi="Times New Roman"/>
          <w:color w:val="000000"/>
          <w:u w:val="single"/>
        </w:rPr>
        <w:t>THE MOTION FOR SANCTIONS SHOULD BE GRANTED BECAUSE THE</w:t>
      </w:r>
    </w:p>
    <w:p w14:paraId="640FE44D" w14:textId="77777777" w:rsidR="00EC26E9" w:rsidRPr="00EE6995" w:rsidRDefault="00EC26E9" w:rsidP="00EC26E9">
      <w:pPr>
        <w:jc w:val="center"/>
        <w:rPr>
          <w:rFonts w:ascii="Times New Roman" w:hAnsi="Times New Roman"/>
          <w:color w:val="000000"/>
          <w:u w:val="single"/>
        </w:rPr>
      </w:pPr>
      <w:r w:rsidRPr="00EE6995">
        <w:rPr>
          <w:rFonts w:ascii="Times New Roman" w:hAnsi="Times New Roman"/>
          <w:color w:val="000000"/>
          <w:u w:val="single"/>
        </w:rPr>
        <w:t>PLAINTIFF ACTED FOR REASONS OF HARASSMENT, DELAY, OR OTHER</w:t>
      </w:r>
    </w:p>
    <w:p w14:paraId="50B65422" w14:textId="77777777" w:rsidR="00EC26E9" w:rsidRDefault="00EC26E9" w:rsidP="00EC26E9">
      <w:pPr>
        <w:jc w:val="center"/>
        <w:rPr>
          <w:rFonts w:ascii="Times New Roman" w:hAnsi="Times New Roman"/>
          <w:color w:val="000000"/>
          <w:u w:val="single"/>
        </w:rPr>
      </w:pPr>
      <w:r w:rsidRPr="00EE6995">
        <w:rPr>
          <w:rFonts w:ascii="Times New Roman" w:hAnsi="Times New Roman"/>
          <w:color w:val="000000"/>
          <w:u w:val="single"/>
        </w:rPr>
        <w:t>IMPROPER PURPOSES.</w:t>
      </w:r>
    </w:p>
    <w:p w14:paraId="7DC68759" w14:textId="77777777" w:rsidR="00EC26E9" w:rsidRPr="00EE6995" w:rsidRDefault="00EC26E9" w:rsidP="00EC26E9">
      <w:pPr>
        <w:jc w:val="center"/>
        <w:rPr>
          <w:rFonts w:ascii="Times New Roman" w:hAnsi="Times New Roman"/>
          <w:color w:val="000000"/>
          <w:u w:val="single"/>
        </w:rPr>
      </w:pPr>
    </w:p>
    <w:p w14:paraId="444349DB"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This co</w:t>
      </w:r>
      <w:r>
        <w:rPr>
          <w:rFonts w:ascii="Times New Roman" w:hAnsi="Times New Roman"/>
          <w:color w:val="000000"/>
        </w:rPr>
        <w:t>ur</w:t>
      </w:r>
      <w:r w:rsidRPr="000139BC">
        <w:rPr>
          <w:rFonts w:ascii="Times New Roman" w:hAnsi="Times New Roman"/>
          <w:color w:val="000000"/>
        </w:rPr>
        <w:t>t should impose sanctions because the plaintiff acted in bad faith for reasons of</w:t>
      </w:r>
    </w:p>
    <w:p w14:paraId="64753F62" w14:textId="77777777" w:rsidR="00EC26E9" w:rsidRPr="000139BC" w:rsidRDefault="00EC26E9" w:rsidP="00EC26E9">
      <w:pPr>
        <w:spacing w:line="480" w:lineRule="auto"/>
        <w:rPr>
          <w:rFonts w:ascii="Times New Roman" w:hAnsi="Times New Roman"/>
          <w:color w:val="000000"/>
        </w:rPr>
      </w:pPr>
      <w:r w:rsidRPr="000139BC">
        <w:rPr>
          <w:rFonts w:ascii="Times New Roman" w:hAnsi="Times New Roman"/>
          <w:color w:val="000000"/>
        </w:rPr>
        <w:t>harassment, delay, or other improper purposes. When determining whether a party has engaged in bad</w:t>
      </w:r>
      <w:r>
        <w:rPr>
          <w:rFonts w:ascii="Times New Roman" w:hAnsi="Times New Roman"/>
          <w:color w:val="000000"/>
        </w:rPr>
        <w:t xml:space="preserve"> </w:t>
      </w:r>
      <w:r w:rsidRPr="000139BC">
        <w:rPr>
          <w:rFonts w:ascii="Times New Roman" w:hAnsi="Times New Roman"/>
          <w:color w:val="000000"/>
        </w:rPr>
        <w:t xml:space="preserve">faith litigation, the court must assess </w:t>
      </w:r>
      <w:r>
        <w:rPr>
          <w:rFonts w:ascii="Times New Roman" w:hAnsi="Times New Roman"/>
          <w:color w:val="000000"/>
        </w:rPr>
        <w:t>“</w:t>
      </w:r>
      <w:r w:rsidRPr="000139BC">
        <w:rPr>
          <w:rFonts w:ascii="Times New Roman" w:hAnsi="Times New Roman"/>
          <w:color w:val="000000"/>
        </w:rPr>
        <w:t>whether there has been substantive bad faith as exhibited by, for</w:t>
      </w:r>
      <w:r>
        <w:rPr>
          <w:rFonts w:ascii="Times New Roman" w:hAnsi="Times New Roman"/>
          <w:color w:val="000000"/>
        </w:rPr>
        <w:t xml:space="preserve"> </w:t>
      </w:r>
      <w:r w:rsidRPr="000139BC">
        <w:rPr>
          <w:rFonts w:ascii="Times New Roman" w:hAnsi="Times New Roman"/>
          <w:color w:val="000000"/>
        </w:rPr>
        <w:t xml:space="preserve">example, a </w:t>
      </w:r>
      <w:r>
        <w:rPr>
          <w:rFonts w:ascii="Times New Roman" w:hAnsi="Times New Roman"/>
          <w:color w:val="000000"/>
        </w:rPr>
        <w:t>party’</w:t>
      </w:r>
      <w:r w:rsidRPr="000139BC">
        <w:rPr>
          <w:rFonts w:ascii="Times New Roman" w:hAnsi="Times New Roman"/>
          <w:color w:val="000000"/>
        </w:rPr>
        <w:t>s use of oppressive tactics</w:t>
      </w:r>
      <w:r>
        <w:rPr>
          <w:rFonts w:ascii="Times New Roman" w:hAnsi="Times New Roman"/>
          <w:color w:val="000000"/>
        </w:rPr>
        <w:t>.”</w:t>
      </w:r>
      <w:r w:rsidRPr="000139BC">
        <w:rPr>
          <w:rFonts w:ascii="Times New Roman" w:hAnsi="Times New Roman"/>
          <w:color w:val="000000"/>
        </w:rPr>
        <w:t xml:space="preserve"> </w:t>
      </w:r>
      <w:r w:rsidRPr="00EE6995">
        <w:rPr>
          <w:rFonts w:ascii="Times New Roman" w:hAnsi="Times New Roman"/>
          <w:i/>
          <w:color w:val="000000"/>
        </w:rPr>
        <w:t>Maris</w:t>
      </w:r>
      <w:r w:rsidRPr="000139BC">
        <w:rPr>
          <w:rFonts w:ascii="Times New Roman" w:hAnsi="Times New Roman"/>
          <w:color w:val="000000"/>
        </w:rPr>
        <w:t xml:space="preserve"> at 845. In </w:t>
      </w:r>
      <w:r w:rsidRPr="00EE6995">
        <w:rPr>
          <w:rFonts w:ascii="Times New Roman" w:hAnsi="Times New Roman"/>
          <w:i/>
          <w:color w:val="000000"/>
        </w:rPr>
        <w:t xml:space="preserve">Weaver v. </w:t>
      </w:r>
      <w:proofErr w:type="spellStart"/>
      <w:r w:rsidRPr="00EE6995">
        <w:rPr>
          <w:rFonts w:ascii="Times New Roman" w:hAnsi="Times New Roman"/>
          <w:i/>
          <w:color w:val="000000"/>
        </w:rPr>
        <w:t>Sena</w:t>
      </w:r>
      <w:proofErr w:type="spellEnd"/>
      <w:r w:rsidRPr="000139BC">
        <w:rPr>
          <w:rFonts w:ascii="Times New Roman" w:hAnsi="Times New Roman"/>
          <w:color w:val="000000"/>
        </w:rPr>
        <w:t xml:space="preserve">, </w:t>
      </w:r>
      <w:r w:rsidRPr="000139BC">
        <w:rPr>
          <w:rFonts w:ascii="Times New Roman" w:hAnsi="Times New Roman"/>
          <w:color w:val="000000"/>
        </w:rPr>
        <w:lastRenderedPageBreak/>
        <w:t>No. KNOFA084107935S, 2018 WL 709982 (Conn. Super. Ct. Jan.</w:t>
      </w:r>
      <w:r>
        <w:rPr>
          <w:rFonts w:ascii="Times New Roman" w:hAnsi="Times New Roman"/>
          <w:color w:val="000000"/>
        </w:rPr>
        <w:t xml:space="preserve"> </w:t>
      </w:r>
      <w:r w:rsidRPr="000139BC">
        <w:rPr>
          <w:rFonts w:ascii="Times New Roman" w:hAnsi="Times New Roman"/>
          <w:color w:val="000000"/>
        </w:rPr>
        <w:t xml:space="preserve">10, 2018), the court held that when a </w:t>
      </w:r>
      <w:r>
        <w:rPr>
          <w:rFonts w:ascii="Times New Roman" w:hAnsi="Times New Roman"/>
          <w:color w:val="000000"/>
        </w:rPr>
        <w:t>party’</w:t>
      </w:r>
      <w:r w:rsidRPr="000139BC">
        <w:rPr>
          <w:rFonts w:ascii="Times New Roman" w:hAnsi="Times New Roman"/>
          <w:color w:val="000000"/>
        </w:rPr>
        <w:t xml:space="preserve">s claims were entirely without color and meant to </w:t>
      </w:r>
      <w:r>
        <w:rPr>
          <w:rFonts w:ascii="Times New Roman" w:hAnsi="Times New Roman"/>
          <w:color w:val="000000"/>
        </w:rPr>
        <w:t>“</w:t>
      </w:r>
      <w:r w:rsidRPr="000139BC">
        <w:rPr>
          <w:rFonts w:ascii="Times New Roman" w:hAnsi="Times New Roman"/>
          <w:color w:val="000000"/>
        </w:rPr>
        <w:t>harass,</w:t>
      </w:r>
      <w:r>
        <w:rPr>
          <w:rFonts w:ascii="Times New Roman" w:hAnsi="Times New Roman"/>
          <w:color w:val="000000"/>
        </w:rPr>
        <w:t xml:space="preserve"> </w:t>
      </w:r>
      <w:r w:rsidRPr="000139BC">
        <w:rPr>
          <w:rFonts w:ascii="Times New Roman" w:hAnsi="Times New Roman"/>
          <w:color w:val="000000"/>
        </w:rPr>
        <w:t>embarrass, frustrate and inconvenience the defendant</w:t>
      </w:r>
      <w:r>
        <w:rPr>
          <w:rFonts w:ascii="Times New Roman" w:hAnsi="Times New Roman"/>
          <w:color w:val="000000"/>
        </w:rPr>
        <w:t>,”</w:t>
      </w:r>
      <w:r w:rsidRPr="000139BC">
        <w:rPr>
          <w:rFonts w:ascii="Times New Roman" w:hAnsi="Times New Roman"/>
          <w:color w:val="000000"/>
        </w:rPr>
        <w:t xml:space="preserve"> the party was acting in bad faith. </w:t>
      </w:r>
    </w:p>
    <w:p w14:paraId="010D70DE"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 xml:space="preserve">In this case, </w:t>
      </w:r>
      <w:r>
        <w:rPr>
          <w:rFonts w:ascii="Times New Roman" w:hAnsi="Times New Roman"/>
          <w:color w:val="000000"/>
        </w:rPr>
        <w:t xml:space="preserve">there will be countless exhibits and substantial testimony outlining the Defendant’s consistent history of harassing, embarrassing and frustrating the Plaintiff. It is clear that the Defendant main purpose in life (at least for the past three years) has been to torture and abuse the Plaintiff. </w:t>
      </w:r>
    </w:p>
    <w:p w14:paraId="7BAF9517" w14:textId="77777777" w:rsidR="00EC26E9" w:rsidRPr="00EF4FD1" w:rsidRDefault="00EC26E9" w:rsidP="00EC26E9">
      <w:pPr>
        <w:spacing w:line="480" w:lineRule="auto"/>
        <w:rPr>
          <w:rFonts w:ascii="Times New Roman" w:hAnsi="Times New Roman"/>
          <w:color w:val="000000"/>
          <w:u w:val="single"/>
        </w:rPr>
      </w:pPr>
      <w:r w:rsidRPr="00EF4FD1">
        <w:rPr>
          <w:rFonts w:ascii="Times New Roman" w:hAnsi="Times New Roman"/>
          <w:color w:val="000000"/>
          <w:u w:val="single"/>
        </w:rPr>
        <w:t>CONCLUSION</w:t>
      </w:r>
    </w:p>
    <w:p w14:paraId="19F78626" w14:textId="77777777" w:rsidR="00EC26E9" w:rsidRPr="000139BC" w:rsidRDefault="00EC26E9" w:rsidP="00EC26E9">
      <w:pPr>
        <w:spacing w:line="480" w:lineRule="auto"/>
        <w:ind w:firstLine="720"/>
        <w:rPr>
          <w:rFonts w:ascii="Times New Roman" w:hAnsi="Times New Roman"/>
          <w:color w:val="000000"/>
        </w:rPr>
      </w:pPr>
      <w:r w:rsidRPr="000139BC">
        <w:rPr>
          <w:rFonts w:ascii="Times New Roman" w:hAnsi="Times New Roman"/>
          <w:color w:val="000000"/>
        </w:rPr>
        <w:t xml:space="preserve">For all of the foregoing reasons, the </w:t>
      </w:r>
      <w:r>
        <w:rPr>
          <w:rFonts w:ascii="Times New Roman" w:hAnsi="Times New Roman"/>
          <w:color w:val="000000"/>
        </w:rPr>
        <w:t>Plaintiff</w:t>
      </w:r>
      <w:r w:rsidRPr="000139BC">
        <w:rPr>
          <w:rFonts w:ascii="Times New Roman" w:hAnsi="Times New Roman"/>
          <w:color w:val="000000"/>
        </w:rPr>
        <w:t xml:space="preserve"> respectfully requests that this court grant</w:t>
      </w:r>
    </w:p>
    <w:p w14:paraId="47E2294F" w14:textId="77777777" w:rsidR="00EC26E9" w:rsidRDefault="00EC26E9" w:rsidP="00EC26E9">
      <w:pPr>
        <w:spacing w:line="480" w:lineRule="auto"/>
        <w:rPr>
          <w:rFonts w:ascii="Times New Roman" w:hAnsi="Times New Roman"/>
          <w:color w:val="000000"/>
        </w:rPr>
      </w:pPr>
      <w:r w:rsidRPr="000139BC">
        <w:rPr>
          <w:rFonts w:ascii="Times New Roman" w:hAnsi="Times New Roman"/>
          <w:color w:val="000000"/>
        </w:rPr>
        <w:t xml:space="preserve">the Motion for </w:t>
      </w:r>
      <w:r>
        <w:rPr>
          <w:rFonts w:ascii="Times New Roman" w:hAnsi="Times New Roman"/>
          <w:color w:val="000000"/>
        </w:rPr>
        <w:t>Sanctions</w:t>
      </w:r>
      <w:r w:rsidRPr="000139BC">
        <w:rPr>
          <w:rFonts w:ascii="Times New Roman" w:hAnsi="Times New Roman"/>
          <w:color w:val="000000"/>
        </w:rPr>
        <w:t>.</w:t>
      </w:r>
      <w:bookmarkStart w:id="0" w:name="_GoBack"/>
      <w:bookmarkEnd w:id="0"/>
    </w:p>
    <w:p w14:paraId="7ECD0D6E" w14:textId="77777777" w:rsidR="00DA01ED" w:rsidRPr="00040B13" w:rsidRDefault="00DA01ED" w:rsidP="00DA01ED">
      <w:pPr>
        <w:spacing w:line="480" w:lineRule="auto"/>
        <w:rPr>
          <w:rFonts w:ascii="Times New Roman" w:hAnsi="Times New Roman"/>
        </w:rPr>
      </w:pPr>
    </w:p>
    <w:p w14:paraId="38176F83" w14:textId="092C226A" w:rsidR="00F63308" w:rsidRDefault="00F63308" w:rsidP="00F63308">
      <w:pPr>
        <w:ind w:left="3600" w:firstLine="720"/>
        <w:rPr>
          <w:rFonts w:ascii="Times New Roman" w:hAnsi="Times New Roman"/>
        </w:rPr>
      </w:pPr>
      <w:r>
        <w:rPr>
          <w:rFonts w:ascii="Times New Roman" w:hAnsi="Times New Roman"/>
        </w:rPr>
        <w:t>THE PLAINTIFF</w:t>
      </w:r>
    </w:p>
    <w:p w14:paraId="761DC0A4" w14:textId="77777777" w:rsidR="00F63308" w:rsidRPr="007978C0" w:rsidRDefault="00F63308" w:rsidP="00F633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JOHN DOE</w:t>
      </w:r>
    </w:p>
    <w:p w14:paraId="6E743B6D" w14:textId="77777777" w:rsidR="00F63308" w:rsidRPr="007978C0" w:rsidRDefault="00F63308" w:rsidP="00F63308">
      <w:pPr>
        <w:rPr>
          <w:rFonts w:ascii="Times New Roman" w:hAnsi="Times New Roman"/>
        </w:rPr>
      </w:pPr>
    </w:p>
    <w:p w14:paraId="7C18BB81" w14:textId="77777777" w:rsidR="00F63308" w:rsidRPr="007978C0" w:rsidRDefault="00F63308" w:rsidP="00F63308">
      <w:pPr>
        <w:rPr>
          <w:rFonts w:ascii="Times New Roman" w:hAnsi="Times New Roman"/>
        </w:rPr>
      </w:pPr>
    </w:p>
    <w:p w14:paraId="5BDE4E41" w14:textId="77777777" w:rsidR="00F63308" w:rsidRPr="007978C0" w:rsidRDefault="00F63308" w:rsidP="00F63308">
      <w:pPr>
        <w:rPr>
          <w:rFonts w:ascii="Times New Roman" w:hAnsi="Times New Roman"/>
        </w:rPr>
      </w:pPr>
    </w:p>
    <w:p w14:paraId="7A6D0055" w14:textId="03553349" w:rsidR="00F63308" w:rsidRPr="007978C0" w:rsidRDefault="00F63308" w:rsidP="00F633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433848</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2B2AC39" w14:textId="77777777" w:rsidR="00F63308" w:rsidRDefault="00F63308" w:rsidP="00F633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Matthew F. Dolan</w:t>
      </w:r>
    </w:p>
    <w:p w14:paraId="5B85DD8C" w14:textId="77777777" w:rsidR="00F63308" w:rsidRDefault="00F63308" w:rsidP="00F633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399131B4" w14:textId="77777777" w:rsidR="00F63308" w:rsidRDefault="00F63308" w:rsidP="00F633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122CAB2C" w14:textId="77777777" w:rsidR="00F63308" w:rsidRPr="00B3028A" w:rsidRDefault="00F63308" w:rsidP="00F633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6AF7639" w14:textId="77777777" w:rsidR="00F63308" w:rsidRDefault="00F63308" w:rsidP="00F63308"/>
    <w:p w14:paraId="24574E3D" w14:textId="77777777" w:rsidR="00F63308" w:rsidRDefault="00F63308" w:rsidP="00F63308"/>
    <w:p w14:paraId="4461325B" w14:textId="77777777" w:rsidR="00F63308" w:rsidRDefault="00F63308" w:rsidP="00F63308"/>
    <w:p w14:paraId="5FD5AFBD" w14:textId="77777777" w:rsidR="00F63308" w:rsidRPr="007978C0" w:rsidRDefault="00F63308" w:rsidP="00F63308">
      <w:pPr>
        <w:ind w:left="4320" w:hanging="4320"/>
        <w:jc w:val="center"/>
        <w:rPr>
          <w:rFonts w:ascii="Times New Roman" w:hAnsi="Times New Roman"/>
          <w:u w:val="single"/>
        </w:rPr>
      </w:pPr>
      <w:r w:rsidRPr="007978C0">
        <w:rPr>
          <w:rFonts w:ascii="Times New Roman" w:hAnsi="Times New Roman"/>
          <w:u w:val="single"/>
        </w:rPr>
        <w:t>CERTIFICATE OF SERVICE</w:t>
      </w:r>
    </w:p>
    <w:p w14:paraId="23C3C7F8" w14:textId="77777777" w:rsidR="00F63308" w:rsidRPr="007978C0" w:rsidRDefault="00F63308" w:rsidP="00F63308">
      <w:pPr>
        <w:ind w:left="4320" w:hanging="4320"/>
        <w:jc w:val="center"/>
        <w:rPr>
          <w:rFonts w:ascii="Times New Roman" w:hAnsi="Times New Roman"/>
          <w:u w:val="single"/>
        </w:rPr>
      </w:pPr>
    </w:p>
    <w:p w14:paraId="28DB348F" w14:textId="77777777" w:rsidR="00F63308" w:rsidRPr="007978C0" w:rsidRDefault="00F63308" w:rsidP="00F63308">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of record on this __ day of ______, 20__</w:t>
      </w:r>
      <w:r w:rsidRPr="007978C0">
        <w:rPr>
          <w:rFonts w:ascii="Times New Roman" w:hAnsi="Times New Roman"/>
        </w:rPr>
        <w:t>:</w:t>
      </w:r>
    </w:p>
    <w:p w14:paraId="7C7C2604" w14:textId="77777777" w:rsidR="00F63308" w:rsidRPr="00324491" w:rsidRDefault="00F63308" w:rsidP="00F63308">
      <w:pPr>
        <w:rPr>
          <w:rFonts w:ascii="Times New Roman" w:hAnsi="Times New Roman"/>
          <w:b/>
        </w:rPr>
      </w:pPr>
      <w:r>
        <w:rPr>
          <w:rFonts w:ascii="Times New Roman" w:hAnsi="Times New Roman"/>
          <w:b/>
        </w:rPr>
        <w:t>Insert contact info for all parties of record here (except yourself)</w:t>
      </w:r>
    </w:p>
    <w:p w14:paraId="41CB6003" w14:textId="77777777" w:rsidR="00F63308" w:rsidRPr="007978C0" w:rsidRDefault="00F63308" w:rsidP="00F63308">
      <w:pPr>
        <w:rPr>
          <w:rFonts w:ascii="Times New Roman" w:hAnsi="Times New Roman"/>
        </w:rPr>
      </w:pPr>
    </w:p>
    <w:p w14:paraId="322F36F8" w14:textId="77777777" w:rsidR="00F63308" w:rsidRPr="007978C0" w:rsidRDefault="00F63308" w:rsidP="00F63308">
      <w:pPr>
        <w:rPr>
          <w:rFonts w:ascii="Times New Roman" w:hAnsi="Times New Roman"/>
        </w:rPr>
      </w:pPr>
    </w:p>
    <w:p w14:paraId="585CA6CD" w14:textId="77777777" w:rsidR="00F63308" w:rsidRPr="007978C0" w:rsidRDefault="00F63308" w:rsidP="00F63308">
      <w:pPr>
        <w:rPr>
          <w:rFonts w:ascii="Times New Roman" w:hAnsi="Times New Roman"/>
        </w:rPr>
      </w:pPr>
    </w:p>
    <w:p w14:paraId="7577F716" w14:textId="77777777" w:rsidR="00F63308" w:rsidRPr="007978C0" w:rsidRDefault="00F63308" w:rsidP="00F63308">
      <w:pPr>
        <w:rPr>
          <w:rFonts w:ascii="Times New Roman" w:hAnsi="Times New Roman"/>
        </w:rPr>
      </w:pPr>
    </w:p>
    <w:p w14:paraId="164F076C" w14:textId="468C6725" w:rsidR="00F63308" w:rsidRPr="00B507ED" w:rsidRDefault="00F63308" w:rsidP="00F63308">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433848</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0DC7A98" w14:textId="77777777" w:rsidR="00F63308" w:rsidRPr="007978C0" w:rsidRDefault="00F63308" w:rsidP="00F63308">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rPr>
        <w:t>Matthew F. Dolan</w:t>
      </w:r>
    </w:p>
    <w:p w14:paraId="55581A8B" w14:textId="77777777" w:rsidR="00F63308" w:rsidRPr="007978C0" w:rsidRDefault="00F63308" w:rsidP="00F63308">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2FFF341E" w14:textId="77777777" w:rsidR="00F63308" w:rsidRPr="007978C0" w:rsidRDefault="00F63308" w:rsidP="00F63308">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6C7F32C5" w14:textId="77777777" w:rsidR="00F63308" w:rsidRDefault="00F63308" w:rsidP="00F63308">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66CBA188" w14:textId="77777777" w:rsidR="00F63308" w:rsidRPr="00C641DA" w:rsidRDefault="00F63308" w:rsidP="00F63308">
      <w:pPr>
        <w:spacing w:line="480" w:lineRule="auto"/>
      </w:pPr>
    </w:p>
    <w:p w14:paraId="2514858F" w14:textId="0B53108C" w:rsidR="00A1621F" w:rsidRPr="00C641DA" w:rsidRDefault="00A1621F" w:rsidP="00F63308"/>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A054" w14:textId="77777777" w:rsidR="007A3B86" w:rsidRDefault="007A3B86">
      <w:r>
        <w:separator/>
      </w:r>
    </w:p>
  </w:endnote>
  <w:endnote w:type="continuationSeparator" w:id="0">
    <w:p w14:paraId="11E68345" w14:textId="77777777" w:rsidR="007A3B86" w:rsidRDefault="007A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073B" w14:textId="77777777" w:rsidR="007A3B86" w:rsidRDefault="007A3B86">
      <w:r>
        <w:separator/>
      </w:r>
    </w:p>
  </w:footnote>
  <w:footnote w:type="continuationSeparator" w:id="0">
    <w:p w14:paraId="0F33D7CD" w14:textId="77777777" w:rsidR="007A3B86" w:rsidRDefault="007A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B0738"/>
    <w:multiLevelType w:val="hybridMultilevel"/>
    <w:tmpl w:val="0A7A4334"/>
    <w:lvl w:ilvl="0" w:tplc="895C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87C0B"/>
    <w:multiLevelType w:val="hybridMultilevel"/>
    <w:tmpl w:val="F42AAFC0"/>
    <w:lvl w:ilvl="0" w:tplc="3C724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2324C8C"/>
    <w:multiLevelType w:val="hybridMultilevel"/>
    <w:tmpl w:val="BB1CB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F2FF5"/>
    <w:multiLevelType w:val="singleLevel"/>
    <w:tmpl w:val="EFD2D1C6"/>
    <w:lvl w:ilvl="0">
      <w:start w:val="1"/>
      <w:numFmt w:val="upperLetter"/>
      <w:lvlText w:val="%1."/>
      <w:legacy w:legacy="1" w:legacySpace="0" w:legacyIndent="720"/>
      <w:lvlJc w:val="left"/>
    </w:lvl>
  </w:abstractNum>
  <w:abstractNum w:abstractNumId="13"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77129"/>
    <w:multiLevelType w:val="singleLevel"/>
    <w:tmpl w:val="FEB62278"/>
    <w:lvl w:ilvl="0">
      <w:start w:val="1"/>
      <w:numFmt w:val="upperLetter"/>
      <w:lvlText w:val="%1."/>
      <w:legacy w:legacy="1" w:legacySpace="0" w:legacyIndent="720"/>
      <w:lvlJc w:val="left"/>
    </w:lvl>
  </w:abstractNum>
  <w:abstractNum w:abstractNumId="15"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7"/>
  </w:num>
  <w:num w:numId="4">
    <w:abstractNumId w:val="5"/>
  </w:num>
  <w:num w:numId="5">
    <w:abstractNumId w:val="9"/>
  </w:num>
  <w:num w:numId="6">
    <w:abstractNumId w:val="2"/>
  </w:num>
  <w:num w:numId="7">
    <w:abstractNumId w:val="4"/>
  </w:num>
  <w:num w:numId="8">
    <w:abstractNumId w:val="14"/>
  </w:num>
  <w:num w:numId="9">
    <w:abstractNumId w:val="12"/>
  </w:num>
  <w:num w:numId="10">
    <w:abstractNumId w:val="16"/>
  </w:num>
  <w:num w:numId="11">
    <w:abstractNumId w:val="6"/>
  </w:num>
  <w:num w:numId="12">
    <w:abstractNumId w:val="17"/>
  </w:num>
  <w:num w:numId="13">
    <w:abstractNumId w:val="13"/>
  </w:num>
  <w:num w:numId="14">
    <w:abstractNumId w:val="11"/>
  </w:num>
  <w:num w:numId="15">
    <w:abstractNumId w:val="1"/>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61BCB"/>
    <w:rsid w:val="0006429A"/>
    <w:rsid w:val="00075868"/>
    <w:rsid w:val="0008365D"/>
    <w:rsid w:val="000B3415"/>
    <w:rsid w:val="000E7DAB"/>
    <w:rsid w:val="000F0BAC"/>
    <w:rsid w:val="00123B11"/>
    <w:rsid w:val="00131019"/>
    <w:rsid w:val="0014235C"/>
    <w:rsid w:val="0014622F"/>
    <w:rsid w:val="0014646C"/>
    <w:rsid w:val="00160D81"/>
    <w:rsid w:val="00160E4D"/>
    <w:rsid w:val="00173544"/>
    <w:rsid w:val="00183BCF"/>
    <w:rsid w:val="00185834"/>
    <w:rsid w:val="001E2A53"/>
    <w:rsid w:val="001E7A92"/>
    <w:rsid w:val="00216797"/>
    <w:rsid w:val="00231D19"/>
    <w:rsid w:val="00236725"/>
    <w:rsid w:val="00245457"/>
    <w:rsid w:val="002674FF"/>
    <w:rsid w:val="002835F6"/>
    <w:rsid w:val="002A11B6"/>
    <w:rsid w:val="002A1C83"/>
    <w:rsid w:val="002A47F6"/>
    <w:rsid w:val="002B18D1"/>
    <w:rsid w:val="002B3018"/>
    <w:rsid w:val="002C40DF"/>
    <w:rsid w:val="002C786C"/>
    <w:rsid w:val="002D3BAA"/>
    <w:rsid w:val="002E0C9C"/>
    <w:rsid w:val="002E26E1"/>
    <w:rsid w:val="002E6D6A"/>
    <w:rsid w:val="003110CE"/>
    <w:rsid w:val="00311846"/>
    <w:rsid w:val="0032692C"/>
    <w:rsid w:val="00350800"/>
    <w:rsid w:val="00374300"/>
    <w:rsid w:val="00384EEF"/>
    <w:rsid w:val="003965F7"/>
    <w:rsid w:val="003A7F8C"/>
    <w:rsid w:val="003D3449"/>
    <w:rsid w:val="003E1D82"/>
    <w:rsid w:val="003E465E"/>
    <w:rsid w:val="003E773F"/>
    <w:rsid w:val="003F5586"/>
    <w:rsid w:val="00401149"/>
    <w:rsid w:val="00417FB7"/>
    <w:rsid w:val="004439D0"/>
    <w:rsid w:val="0044587E"/>
    <w:rsid w:val="004512EB"/>
    <w:rsid w:val="004539F5"/>
    <w:rsid w:val="00454219"/>
    <w:rsid w:val="004624DF"/>
    <w:rsid w:val="00473469"/>
    <w:rsid w:val="004871DF"/>
    <w:rsid w:val="004A0120"/>
    <w:rsid w:val="004A5A77"/>
    <w:rsid w:val="004D363B"/>
    <w:rsid w:val="004D5482"/>
    <w:rsid w:val="004D68DE"/>
    <w:rsid w:val="004F19E4"/>
    <w:rsid w:val="004F7809"/>
    <w:rsid w:val="005154F8"/>
    <w:rsid w:val="00520EA4"/>
    <w:rsid w:val="00525C51"/>
    <w:rsid w:val="00536797"/>
    <w:rsid w:val="005500AB"/>
    <w:rsid w:val="00555A0A"/>
    <w:rsid w:val="005566D1"/>
    <w:rsid w:val="00574BA2"/>
    <w:rsid w:val="005809C9"/>
    <w:rsid w:val="005826FF"/>
    <w:rsid w:val="005A3EAF"/>
    <w:rsid w:val="005C4255"/>
    <w:rsid w:val="005E444B"/>
    <w:rsid w:val="005F2251"/>
    <w:rsid w:val="00603FB2"/>
    <w:rsid w:val="00606ED1"/>
    <w:rsid w:val="00610B84"/>
    <w:rsid w:val="0062373A"/>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0DF6"/>
    <w:rsid w:val="006D11D4"/>
    <w:rsid w:val="006D39B7"/>
    <w:rsid w:val="006D6445"/>
    <w:rsid w:val="006E7460"/>
    <w:rsid w:val="006F579D"/>
    <w:rsid w:val="006F7BAB"/>
    <w:rsid w:val="0070705C"/>
    <w:rsid w:val="00712DA3"/>
    <w:rsid w:val="00723C91"/>
    <w:rsid w:val="00731594"/>
    <w:rsid w:val="0076564B"/>
    <w:rsid w:val="007708D3"/>
    <w:rsid w:val="007978C0"/>
    <w:rsid w:val="007A0A38"/>
    <w:rsid w:val="007A13E2"/>
    <w:rsid w:val="007A3B86"/>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4285A"/>
    <w:rsid w:val="00955814"/>
    <w:rsid w:val="00982291"/>
    <w:rsid w:val="009859C1"/>
    <w:rsid w:val="00996949"/>
    <w:rsid w:val="009A67E5"/>
    <w:rsid w:val="009C4681"/>
    <w:rsid w:val="009D5B03"/>
    <w:rsid w:val="009F4D77"/>
    <w:rsid w:val="00A06C99"/>
    <w:rsid w:val="00A06F7B"/>
    <w:rsid w:val="00A07A2B"/>
    <w:rsid w:val="00A1621F"/>
    <w:rsid w:val="00A414C5"/>
    <w:rsid w:val="00A46AD5"/>
    <w:rsid w:val="00A479B8"/>
    <w:rsid w:val="00A50F0C"/>
    <w:rsid w:val="00A65AE1"/>
    <w:rsid w:val="00A66DD5"/>
    <w:rsid w:val="00A83683"/>
    <w:rsid w:val="00A87255"/>
    <w:rsid w:val="00AB70BD"/>
    <w:rsid w:val="00AC729D"/>
    <w:rsid w:val="00AD45BD"/>
    <w:rsid w:val="00AD77D1"/>
    <w:rsid w:val="00B074C4"/>
    <w:rsid w:val="00B17467"/>
    <w:rsid w:val="00B23614"/>
    <w:rsid w:val="00B37A93"/>
    <w:rsid w:val="00B4403E"/>
    <w:rsid w:val="00B539EA"/>
    <w:rsid w:val="00B552E1"/>
    <w:rsid w:val="00B65C6D"/>
    <w:rsid w:val="00B70BC2"/>
    <w:rsid w:val="00B75C7C"/>
    <w:rsid w:val="00B9026B"/>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617A8"/>
    <w:rsid w:val="00D6309E"/>
    <w:rsid w:val="00D64626"/>
    <w:rsid w:val="00D81531"/>
    <w:rsid w:val="00D92AFC"/>
    <w:rsid w:val="00D935AA"/>
    <w:rsid w:val="00D93C29"/>
    <w:rsid w:val="00D9457B"/>
    <w:rsid w:val="00DA01ED"/>
    <w:rsid w:val="00DA693D"/>
    <w:rsid w:val="00DC414B"/>
    <w:rsid w:val="00DC76C4"/>
    <w:rsid w:val="00DD32E3"/>
    <w:rsid w:val="00DE523C"/>
    <w:rsid w:val="00DF3F98"/>
    <w:rsid w:val="00E078C2"/>
    <w:rsid w:val="00E26A92"/>
    <w:rsid w:val="00E55FCD"/>
    <w:rsid w:val="00EC26E9"/>
    <w:rsid w:val="00EE39EE"/>
    <w:rsid w:val="00F023DB"/>
    <w:rsid w:val="00F11AD5"/>
    <w:rsid w:val="00F21812"/>
    <w:rsid w:val="00F22EED"/>
    <w:rsid w:val="00F3237C"/>
    <w:rsid w:val="00F3400D"/>
    <w:rsid w:val="00F5196C"/>
    <w:rsid w:val="00F63308"/>
    <w:rsid w:val="00F678E6"/>
    <w:rsid w:val="00F81191"/>
    <w:rsid w:val="00FA0BE8"/>
    <w:rsid w:val="00FA5FC2"/>
    <w:rsid w:val="00FB72C5"/>
    <w:rsid w:val="00FC1B21"/>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2022-07-17T19:58:00Z</dcterms:created>
  <dcterms:modified xsi:type="dcterms:W3CDTF">2022-07-17T20:10:00Z</dcterms:modified>
</cp:coreProperties>
</file>